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5A826" w14:textId="4C7B5EC0" w:rsidR="00104045" w:rsidRDefault="00104045" w:rsidP="00104045">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РОЗРОБКА РЕКОМЕНДАЦІЙ ЩОДО ПОКРАЩЕННЯ </w:t>
      </w:r>
      <w:r w:rsidR="00F468C5">
        <w:rPr>
          <w:rFonts w:ascii="Times New Roman" w:hAnsi="Times New Roman" w:cs="Times New Roman"/>
          <w:sz w:val="28"/>
          <w:szCs w:val="28"/>
        </w:rPr>
        <w:t xml:space="preserve">ОЦІНЮВАННЯ ФІНАНСОВОГО СТАНУ </w:t>
      </w:r>
      <w:r w:rsidR="00E86560">
        <w:rPr>
          <w:rFonts w:ascii="Times New Roman" w:hAnsi="Times New Roman" w:cs="Times New Roman"/>
          <w:sz w:val="28"/>
          <w:szCs w:val="28"/>
        </w:rPr>
        <w:t>СУБ’ЄКТА ГОСПОДАРЮВАННЯ</w:t>
      </w:r>
    </w:p>
    <w:p w14:paraId="46609478" w14:textId="77777777" w:rsidR="00104045" w:rsidRDefault="00104045" w:rsidP="00104045">
      <w:pPr>
        <w:spacing w:after="0" w:line="240" w:lineRule="auto"/>
        <w:ind w:firstLine="709"/>
        <w:jc w:val="both"/>
        <w:rPr>
          <w:rFonts w:ascii="Times New Roman" w:hAnsi="Times New Roman" w:cs="Times New Roman"/>
          <w:sz w:val="28"/>
          <w:szCs w:val="28"/>
        </w:rPr>
      </w:pPr>
    </w:p>
    <w:p w14:paraId="022C9F95" w14:textId="77777777" w:rsidR="00104045" w:rsidRDefault="00104045" w:rsidP="00104045">
      <w:pPr>
        <w:spacing w:after="0" w:line="240" w:lineRule="auto"/>
        <w:ind w:firstLine="709"/>
        <w:jc w:val="both"/>
        <w:rPr>
          <w:rFonts w:ascii="Times New Roman" w:hAnsi="Times New Roman" w:cs="Times New Roman"/>
          <w:sz w:val="28"/>
          <w:szCs w:val="28"/>
        </w:rPr>
      </w:pPr>
    </w:p>
    <w:p w14:paraId="04F2BE65" w14:textId="2D5A7639" w:rsidR="00104045" w:rsidRDefault="00104045" w:rsidP="00104045">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Методичний підхід до визначення інтегрального показника </w:t>
      </w:r>
      <w:r w:rsidR="001143E3">
        <w:rPr>
          <w:rFonts w:ascii="Times New Roman" w:hAnsi="Times New Roman" w:cs="Times New Roman"/>
          <w:sz w:val="28"/>
          <w:szCs w:val="28"/>
        </w:rPr>
        <w:t>оцінки фінансового стану</w:t>
      </w:r>
      <w:r>
        <w:rPr>
          <w:rFonts w:ascii="Times New Roman" w:hAnsi="Times New Roman" w:cs="Times New Roman"/>
          <w:sz w:val="28"/>
          <w:szCs w:val="28"/>
        </w:rPr>
        <w:t xml:space="preserve"> </w:t>
      </w:r>
      <w:r w:rsidR="00E86560">
        <w:rPr>
          <w:rFonts w:ascii="Times New Roman" w:hAnsi="Times New Roman" w:cs="Times New Roman"/>
          <w:sz w:val="28"/>
          <w:szCs w:val="28"/>
        </w:rPr>
        <w:t>суб’єкта господарювання</w:t>
      </w:r>
    </w:p>
    <w:p w14:paraId="6F7EE30F" w14:textId="77777777" w:rsidR="00104045" w:rsidRDefault="00104045" w:rsidP="00104045">
      <w:pPr>
        <w:spacing w:after="0" w:line="312" w:lineRule="auto"/>
        <w:ind w:firstLine="709"/>
        <w:jc w:val="both"/>
        <w:rPr>
          <w:rFonts w:ascii="Times New Roman" w:hAnsi="Times New Roman" w:cs="Times New Roman"/>
          <w:sz w:val="28"/>
          <w:szCs w:val="28"/>
        </w:rPr>
      </w:pPr>
    </w:p>
    <w:p w14:paraId="3267363F" w14:textId="1BD073FD" w:rsidR="000B294C" w:rsidRDefault="000B294C" w:rsidP="000B294C">
      <w:pPr>
        <w:spacing w:after="0" w:line="312" w:lineRule="auto"/>
        <w:ind w:firstLine="709"/>
        <w:jc w:val="both"/>
        <w:rPr>
          <w:rFonts w:ascii="Times New Roman" w:hAnsi="Times New Roman" w:cs="Times New Roman"/>
          <w:sz w:val="28"/>
          <w:szCs w:val="28"/>
        </w:rPr>
      </w:pPr>
      <w:r w:rsidRPr="000B294C">
        <w:rPr>
          <w:rFonts w:ascii="Times New Roman" w:hAnsi="Times New Roman" w:cs="Times New Roman"/>
          <w:sz w:val="28"/>
          <w:szCs w:val="28"/>
        </w:rPr>
        <w:t xml:space="preserve">Розрахунок інтегрального показника фінансового стану є ключовим етапом аналізу фінансової ситуації підприємства. Його основна мета полягає в тому, щоб надати комплексну оцінку фінансового </w:t>
      </w:r>
      <w:r>
        <w:rPr>
          <w:rFonts w:ascii="Times New Roman" w:hAnsi="Times New Roman" w:cs="Times New Roman"/>
          <w:sz w:val="28"/>
          <w:szCs w:val="28"/>
        </w:rPr>
        <w:t>стану суб’єкта господарювання</w:t>
      </w:r>
      <w:r w:rsidRPr="000B294C">
        <w:rPr>
          <w:rFonts w:ascii="Times New Roman" w:hAnsi="Times New Roman" w:cs="Times New Roman"/>
          <w:sz w:val="28"/>
          <w:szCs w:val="28"/>
        </w:rPr>
        <w:t xml:space="preserve"> на основі різних фінансових показників. Інтегральний показник допомагає виявити ступінь стабільності фінансового стану, а також потенційні ризики, що можуть виникнути в майбутньому. Крім того, цей показник дозволяє проводити порівняльний аналіз між різними підприємствами незалежно від їх розміру або галузі діяльності. Він також служить інструментом для оцінки ефективності управлінських рішень та стратегій, а також надає інформацію для прийняття обґрунтованих рішень щодо покращення фінансового стану підприємства. Крім того, розрахунок інтегрального показника може бути використаний для прогнозування подальшого розвитку фінансової ситуації підприємства та для вжиття заходів щодо запобігання можливим проблемам. Таким чином, інтегральний показник фінансового стану є важливим інструментом для управління фінансами підприємства і забезпечує основу для подальшого розвитку бізнесу.</w:t>
      </w:r>
    </w:p>
    <w:p w14:paraId="151ECB37" w14:textId="1E2BEFFF" w:rsidR="000B294C" w:rsidRPr="000B294C" w:rsidRDefault="000B294C" w:rsidP="000B294C">
      <w:pPr>
        <w:spacing w:after="0" w:line="312" w:lineRule="auto"/>
        <w:ind w:firstLine="709"/>
        <w:jc w:val="both"/>
        <w:rPr>
          <w:rFonts w:ascii="Times New Roman" w:hAnsi="Times New Roman" w:cs="Times New Roman"/>
          <w:sz w:val="28"/>
          <w:szCs w:val="28"/>
        </w:rPr>
      </w:pPr>
      <w:r w:rsidRPr="000B294C">
        <w:rPr>
          <w:rFonts w:ascii="Times New Roman" w:hAnsi="Times New Roman" w:cs="Times New Roman"/>
          <w:sz w:val="28"/>
          <w:szCs w:val="28"/>
        </w:rPr>
        <w:t xml:space="preserve">У розрахунку інтегрального показника фінансового стану використовуються різні фінансові показники, що відображають різні аспекти фінансової діяльності суб'єкта господарювання. У даному дослідженні будуть використані наступні основні складові. </w:t>
      </w:r>
      <w:bookmarkStart w:id="0" w:name="_Hlk159970673"/>
      <w:r w:rsidRPr="000B294C">
        <w:rPr>
          <w:rFonts w:ascii="Times New Roman" w:hAnsi="Times New Roman" w:cs="Times New Roman"/>
          <w:sz w:val="28"/>
          <w:szCs w:val="28"/>
        </w:rPr>
        <w:t>Коефіцієнт поточної ліквідності, коефіцієнт забезпеченості власними оборотними коштами, коефіцієнт автономії, коефіцієнт фінансового ризику, коефіцієнт маневреності власного капіталу, коефіцієнт оборотності активів, коефіцієнт оборотності власного капіталу, коефіцієнт кредиторської заборгованості, коефіцієнт рентабельності основної діяльності, та коефіцієнт рентабельності майна.</w:t>
      </w:r>
      <w:r>
        <w:rPr>
          <w:rFonts w:ascii="Times New Roman" w:hAnsi="Times New Roman" w:cs="Times New Roman"/>
          <w:sz w:val="28"/>
          <w:szCs w:val="28"/>
        </w:rPr>
        <w:t xml:space="preserve"> </w:t>
      </w:r>
      <w:bookmarkEnd w:id="0"/>
      <w:r>
        <w:rPr>
          <w:rFonts w:ascii="Times New Roman" w:hAnsi="Times New Roman" w:cs="Times New Roman"/>
          <w:sz w:val="28"/>
          <w:szCs w:val="28"/>
        </w:rPr>
        <w:t>Вихідні дані для аналізу наведені на таблиці 3.1.</w:t>
      </w:r>
    </w:p>
    <w:p w14:paraId="4DD21F86" w14:textId="5435E28B" w:rsidR="000B294C" w:rsidRDefault="000B294C" w:rsidP="000B294C">
      <w:pPr>
        <w:spacing w:after="0" w:line="312" w:lineRule="auto"/>
        <w:ind w:firstLine="709"/>
        <w:jc w:val="both"/>
        <w:rPr>
          <w:rFonts w:ascii="Times New Roman" w:hAnsi="Times New Roman" w:cs="Times New Roman"/>
          <w:sz w:val="28"/>
          <w:szCs w:val="28"/>
        </w:rPr>
      </w:pPr>
      <w:r w:rsidRPr="000B294C">
        <w:rPr>
          <w:rFonts w:ascii="Times New Roman" w:hAnsi="Times New Roman" w:cs="Times New Roman"/>
          <w:sz w:val="28"/>
          <w:szCs w:val="28"/>
        </w:rPr>
        <w:t xml:space="preserve">Ці показники визначаються на основі фінансової звітності суб'єкта господарювання і дозволяють оцінити різні аспекти його фінансового стану, </w:t>
      </w:r>
      <w:r w:rsidRPr="000B294C">
        <w:rPr>
          <w:rFonts w:ascii="Times New Roman" w:hAnsi="Times New Roman" w:cs="Times New Roman"/>
          <w:sz w:val="28"/>
          <w:szCs w:val="28"/>
        </w:rPr>
        <w:lastRenderedPageBreak/>
        <w:t>такі як ліквідність, фінансова стабільність, ефективність управління активами та пасивами, рентабельність діяльності тощо. Використання цих показників у розрахунку інтегрального показника дозволяє отримати комплексну оцінку фінансового стану суб'єкта господарювання.</w:t>
      </w:r>
    </w:p>
    <w:p w14:paraId="4754183E" w14:textId="77777777" w:rsidR="000B294C" w:rsidRDefault="000B294C" w:rsidP="000B294C">
      <w:pPr>
        <w:spacing w:after="0" w:line="312" w:lineRule="auto"/>
        <w:ind w:firstLine="709"/>
        <w:jc w:val="both"/>
        <w:rPr>
          <w:rFonts w:ascii="Times New Roman" w:hAnsi="Times New Roman" w:cs="Times New Roman"/>
          <w:sz w:val="28"/>
          <w:szCs w:val="28"/>
        </w:rPr>
      </w:pPr>
    </w:p>
    <w:p w14:paraId="3B959DF0" w14:textId="0E26869B" w:rsidR="000B294C" w:rsidRDefault="000B294C" w:rsidP="000B294C">
      <w:pPr>
        <w:spacing w:after="0" w:line="312"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3.1</w:t>
      </w:r>
    </w:p>
    <w:p w14:paraId="52B5E9A6" w14:textId="530FE8B3" w:rsidR="000B294C" w:rsidRDefault="000B294C" w:rsidP="000B294C">
      <w:pPr>
        <w:spacing w:after="0" w:line="312" w:lineRule="auto"/>
        <w:ind w:firstLine="709"/>
        <w:jc w:val="center"/>
        <w:rPr>
          <w:rFonts w:ascii="Times New Roman" w:hAnsi="Times New Roman" w:cs="Times New Roman"/>
          <w:sz w:val="28"/>
          <w:szCs w:val="28"/>
        </w:rPr>
      </w:pPr>
      <w:r>
        <w:rPr>
          <w:rFonts w:ascii="Times New Roman" w:hAnsi="Times New Roman" w:cs="Times New Roman"/>
          <w:sz w:val="28"/>
          <w:szCs w:val="28"/>
        </w:rPr>
        <w:t>Показники фінансового стану корпорації «Артеріум» за період  2018 - 2022 роки</w:t>
      </w:r>
    </w:p>
    <w:p w14:paraId="323D8B84" w14:textId="77777777" w:rsidR="000B294C" w:rsidRDefault="000B294C" w:rsidP="000B294C">
      <w:pPr>
        <w:spacing w:after="0" w:line="312" w:lineRule="auto"/>
        <w:ind w:firstLine="709"/>
        <w:jc w:val="both"/>
        <w:rPr>
          <w:rFonts w:ascii="Times New Roman" w:hAnsi="Times New Roman" w:cs="Times New Roman"/>
          <w:sz w:val="28"/>
          <w:szCs w:val="28"/>
        </w:rPr>
      </w:pPr>
    </w:p>
    <w:tbl>
      <w:tblPr>
        <w:tblStyle w:val="TableGrid"/>
        <w:tblW w:w="0" w:type="auto"/>
        <w:tblInd w:w="0" w:type="dxa"/>
        <w:tblLook w:val="04A0" w:firstRow="1" w:lastRow="0" w:firstColumn="1" w:lastColumn="0" w:noHBand="0" w:noVBand="1"/>
      </w:tblPr>
      <w:tblGrid>
        <w:gridCol w:w="3937"/>
        <w:gridCol w:w="1060"/>
        <w:gridCol w:w="1087"/>
        <w:gridCol w:w="1087"/>
        <w:gridCol w:w="1087"/>
        <w:gridCol w:w="1087"/>
      </w:tblGrid>
      <w:tr w:rsidR="009625B1" w:rsidRPr="000B294C" w14:paraId="2195CFFF" w14:textId="77777777" w:rsidTr="009625B1">
        <w:trPr>
          <w:trHeight w:val="312"/>
        </w:trPr>
        <w:tc>
          <w:tcPr>
            <w:tcW w:w="4211" w:type="dxa"/>
            <w:noWrap/>
            <w:vAlign w:val="center"/>
            <w:hideMark/>
          </w:tcPr>
          <w:p w14:paraId="0F04E7A2" w14:textId="77777777" w:rsidR="000B294C" w:rsidRPr="000B294C" w:rsidRDefault="000B294C" w:rsidP="000B294C">
            <w:pPr>
              <w:jc w:val="center"/>
              <w:rPr>
                <w:rFonts w:ascii="Times New Roman" w:hAnsi="Times New Roman" w:cs="Times New Roman"/>
                <w:sz w:val="24"/>
                <w:szCs w:val="24"/>
              </w:rPr>
            </w:pPr>
            <w:r w:rsidRPr="000B294C">
              <w:rPr>
                <w:rFonts w:ascii="Times New Roman" w:hAnsi="Times New Roman" w:cs="Times New Roman"/>
                <w:sz w:val="24"/>
                <w:szCs w:val="24"/>
              </w:rPr>
              <w:t>Показник</w:t>
            </w:r>
          </w:p>
        </w:tc>
        <w:tc>
          <w:tcPr>
            <w:tcW w:w="1122" w:type="dxa"/>
            <w:vAlign w:val="center"/>
            <w:hideMark/>
          </w:tcPr>
          <w:p w14:paraId="4A36F68F" w14:textId="02966B30" w:rsidR="000B294C" w:rsidRPr="009625B1" w:rsidRDefault="009625B1" w:rsidP="000B294C">
            <w:pPr>
              <w:jc w:val="center"/>
              <w:rPr>
                <w:rFonts w:ascii="Times New Roman" w:hAnsi="Times New Roman" w:cs="Times New Roman"/>
                <w:sz w:val="24"/>
                <w:szCs w:val="24"/>
                <w:lang w:val="en-US"/>
              </w:rPr>
            </w:pPr>
            <w:r>
              <w:rPr>
                <w:rFonts w:ascii="Times New Roman" w:hAnsi="Times New Roman" w:cs="Times New Roman"/>
                <w:sz w:val="24"/>
                <w:szCs w:val="24"/>
                <w:lang w:val="en-US"/>
              </w:rPr>
              <w:t>31.12.</w:t>
            </w:r>
            <w:r w:rsidR="000B294C" w:rsidRPr="000B294C">
              <w:rPr>
                <w:rFonts w:ascii="Times New Roman" w:hAnsi="Times New Roman" w:cs="Times New Roman"/>
                <w:sz w:val="24"/>
                <w:szCs w:val="24"/>
              </w:rPr>
              <w:t xml:space="preserve">18 </w:t>
            </w:r>
          </w:p>
        </w:tc>
        <w:tc>
          <w:tcPr>
            <w:tcW w:w="1152" w:type="dxa"/>
            <w:vAlign w:val="center"/>
            <w:hideMark/>
          </w:tcPr>
          <w:p w14:paraId="399DBB71" w14:textId="34561AF0" w:rsidR="000B294C" w:rsidRPr="009625B1" w:rsidRDefault="009625B1" w:rsidP="000B294C">
            <w:pPr>
              <w:jc w:val="center"/>
              <w:rPr>
                <w:rFonts w:ascii="Times New Roman" w:hAnsi="Times New Roman" w:cs="Times New Roman"/>
                <w:sz w:val="24"/>
                <w:szCs w:val="24"/>
                <w:lang w:val="en-US"/>
              </w:rPr>
            </w:pPr>
            <w:r>
              <w:rPr>
                <w:rFonts w:ascii="Times New Roman" w:hAnsi="Times New Roman" w:cs="Times New Roman"/>
                <w:sz w:val="24"/>
                <w:szCs w:val="24"/>
                <w:lang w:val="en-US"/>
              </w:rPr>
              <w:t>31.12.19</w:t>
            </w:r>
          </w:p>
        </w:tc>
        <w:tc>
          <w:tcPr>
            <w:tcW w:w="1152" w:type="dxa"/>
            <w:vAlign w:val="center"/>
            <w:hideMark/>
          </w:tcPr>
          <w:p w14:paraId="732CC2AD" w14:textId="06E26118" w:rsidR="000B294C" w:rsidRPr="009625B1" w:rsidRDefault="009625B1" w:rsidP="000B294C">
            <w:pPr>
              <w:jc w:val="center"/>
              <w:rPr>
                <w:rFonts w:ascii="Times New Roman" w:hAnsi="Times New Roman" w:cs="Times New Roman"/>
                <w:sz w:val="24"/>
                <w:szCs w:val="24"/>
                <w:lang w:val="en-US"/>
              </w:rPr>
            </w:pPr>
            <w:r>
              <w:rPr>
                <w:rFonts w:ascii="Times New Roman" w:hAnsi="Times New Roman" w:cs="Times New Roman"/>
                <w:sz w:val="24"/>
                <w:szCs w:val="24"/>
                <w:lang w:val="en-US"/>
              </w:rPr>
              <w:t>31.12.20</w:t>
            </w:r>
          </w:p>
        </w:tc>
        <w:tc>
          <w:tcPr>
            <w:tcW w:w="1152" w:type="dxa"/>
            <w:vAlign w:val="center"/>
            <w:hideMark/>
          </w:tcPr>
          <w:p w14:paraId="173564E1" w14:textId="3F5E716D" w:rsidR="000B294C" w:rsidRPr="009625B1" w:rsidRDefault="009625B1" w:rsidP="000B294C">
            <w:pPr>
              <w:jc w:val="center"/>
              <w:rPr>
                <w:rFonts w:ascii="Times New Roman" w:hAnsi="Times New Roman" w:cs="Times New Roman"/>
                <w:sz w:val="24"/>
                <w:szCs w:val="24"/>
                <w:lang w:val="en-US"/>
              </w:rPr>
            </w:pPr>
            <w:r>
              <w:rPr>
                <w:rFonts w:ascii="Times New Roman" w:hAnsi="Times New Roman" w:cs="Times New Roman"/>
                <w:sz w:val="24"/>
                <w:szCs w:val="24"/>
                <w:lang w:val="en-US"/>
              </w:rPr>
              <w:t>31.12.21</w:t>
            </w:r>
          </w:p>
        </w:tc>
        <w:tc>
          <w:tcPr>
            <w:tcW w:w="1152" w:type="dxa"/>
            <w:vAlign w:val="center"/>
            <w:hideMark/>
          </w:tcPr>
          <w:p w14:paraId="766BD34B" w14:textId="36ECD16F" w:rsidR="000B294C" w:rsidRPr="009625B1" w:rsidRDefault="009625B1" w:rsidP="000B294C">
            <w:pPr>
              <w:jc w:val="center"/>
              <w:rPr>
                <w:rFonts w:ascii="Times New Roman" w:hAnsi="Times New Roman" w:cs="Times New Roman"/>
                <w:sz w:val="24"/>
                <w:szCs w:val="24"/>
                <w:lang w:val="en-US"/>
              </w:rPr>
            </w:pPr>
            <w:r>
              <w:rPr>
                <w:rFonts w:ascii="Times New Roman" w:hAnsi="Times New Roman" w:cs="Times New Roman"/>
                <w:sz w:val="24"/>
                <w:szCs w:val="24"/>
                <w:lang w:val="en-US"/>
              </w:rPr>
              <w:t>31.12.22</w:t>
            </w:r>
          </w:p>
        </w:tc>
      </w:tr>
      <w:tr w:rsidR="00CD6585" w:rsidRPr="000B294C" w14:paraId="6EF9D057" w14:textId="77777777" w:rsidTr="009625B1">
        <w:trPr>
          <w:trHeight w:val="312"/>
        </w:trPr>
        <w:tc>
          <w:tcPr>
            <w:tcW w:w="4211" w:type="dxa"/>
            <w:hideMark/>
          </w:tcPr>
          <w:p w14:paraId="0B5924E9"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1. Коефіцієнт поточної ліквідності</w:t>
            </w:r>
          </w:p>
        </w:tc>
        <w:tc>
          <w:tcPr>
            <w:tcW w:w="1122" w:type="dxa"/>
            <w:hideMark/>
          </w:tcPr>
          <w:p w14:paraId="75E9A5C1"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0,88</w:t>
            </w:r>
          </w:p>
        </w:tc>
        <w:tc>
          <w:tcPr>
            <w:tcW w:w="1152" w:type="dxa"/>
            <w:noWrap/>
            <w:hideMark/>
          </w:tcPr>
          <w:p w14:paraId="1F88D646"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0,90</w:t>
            </w:r>
          </w:p>
        </w:tc>
        <w:tc>
          <w:tcPr>
            <w:tcW w:w="1152" w:type="dxa"/>
            <w:noWrap/>
            <w:hideMark/>
          </w:tcPr>
          <w:p w14:paraId="5F910A54"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0,96</w:t>
            </w:r>
          </w:p>
        </w:tc>
        <w:tc>
          <w:tcPr>
            <w:tcW w:w="1152" w:type="dxa"/>
            <w:noWrap/>
            <w:hideMark/>
          </w:tcPr>
          <w:p w14:paraId="5A461C9E"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0,95</w:t>
            </w:r>
          </w:p>
        </w:tc>
        <w:tc>
          <w:tcPr>
            <w:tcW w:w="1152" w:type="dxa"/>
            <w:noWrap/>
            <w:hideMark/>
          </w:tcPr>
          <w:p w14:paraId="4EC4CD03"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1,02</w:t>
            </w:r>
          </w:p>
        </w:tc>
      </w:tr>
      <w:tr w:rsidR="00CD6585" w:rsidRPr="000B294C" w14:paraId="18D04F38" w14:textId="77777777" w:rsidTr="009625B1">
        <w:trPr>
          <w:trHeight w:val="624"/>
        </w:trPr>
        <w:tc>
          <w:tcPr>
            <w:tcW w:w="4211" w:type="dxa"/>
            <w:hideMark/>
          </w:tcPr>
          <w:p w14:paraId="00BA9B29"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2. Коефіцієнт забезпеченості власними оборотними коштами</w:t>
            </w:r>
          </w:p>
        </w:tc>
        <w:tc>
          <w:tcPr>
            <w:tcW w:w="1122" w:type="dxa"/>
            <w:hideMark/>
          </w:tcPr>
          <w:p w14:paraId="11DF299F"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0,05</w:t>
            </w:r>
          </w:p>
        </w:tc>
        <w:tc>
          <w:tcPr>
            <w:tcW w:w="1152" w:type="dxa"/>
            <w:noWrap/>
            <w:hideMark/>
          </w:tcPr>
          <w:p w14:paraId="394C754E"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0,05</w:t>
            </w:r>
          </w:p>
        </w:tc>
        <w:tc>
          <w:tcPr>
            <w:tcW w:w="1152" w:type="dxa"/>
            <w:noWrap/>
            <w:hideMark/>
          </w:tcPr>
          <w:p w14:paraId="453D0DAF"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-0,01</w:t>
            </w:r>
          </w:p>
        </w:tc>
        <w:tc>
          <w:tcPr>
            <w:tcW w:w="1152" w:type="dxa"/>
            <w:noWrap/>
            <w:hideMark/>
          </w:tcPr>
          <w:p w14:paraId="5242DAB9"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0,00</w:t>
            </w:r>
          </w:p>
        </w:tc>
        <w:tc>
          <w:tcPr>
            <w:tcW w:w="1152" w:type="dxa"/>
            <w:noWrap/>
            <w:hideMark/>
          </w:tcPr>
          <w:p w14:paraId="69CDD77A"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0,01</w:t>
            </w:r>
          </w:p>
        </w:tc>
      </w:tr>
      <w:tr w:rsidR="00CD6585" w:rsidRPr="000B294C" w14:paraId="7529831B" w14:textId="77777777" w:rsidTr="009625B1">
        <w:trPr>
          <w:trHeight w:val="312"/>
        </w:trPr>
        <w:tc>
          <w:tcPr>
            <w:tcW w:w="4211" w:type="dxa"/>
            <w:hideMark/>
          </w:tcPr>
          <w:p w14:paraId="0A7BE067" w14:textId="4ED8AE45" w:rsidR="000B294C" w:rsidRPr="000B294C" w:rsidRDefault="000B294C" w:rsidP="000B294C">
            <w:pPr>
              <w:jc w:val="both"/>
              <w:rPr>
                <w:rFonts w:ascii="Times New Roman" w:hAnsi="Times New Roman" w:cs="Times New Roman"/>
                <w:sz w:val="24"/>
                <w:szCs w:val="24"/>
              </w:rPr>
            </w:pPr>
            <w:r>
              <w:rPr>
                <w:rFonts w:ascii="Times New Roman" w:hAnsi="Times New Roman" w:cs="Times New Roman"/>
                <w:sz w:val="24"/>
                <w:szCs w:val="24"/>
              </w:rPr>
              <w:t>3</w:t>
            </w:r>
            <w:r w:rsidRPr="000B294C">
              <w:rPr>
                <w:rFonts w:ascii="Times New Roman" w:hAnsi="Times New Roman" w:cs="Times New Roman"/>
                <w:sz w:val="24"/>
                <w:szCs w:val="24"/>
              </w:rPr>
              <w:t>. Коефіцієнт автономії</w:t>
            </w:r>
          </w:p>
        </w:tc>
        <w:tc>
          <w:tcPr>
            <w:tcW w:w="1122" w:type="dxa"/>
            <w:hideMark/>
          </w:tcPr>
          <w:p w14:paraId="4D5C86B7"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0,1</w:t>
            </w:r>
          </w:p>
        </w:tc>
        <w:tc>
          <w:tcPr>
            <w:tcW w:w="1152" w:type="dxa"/>
            <w:noWrap/>
            <w:hideMark/>
          </w:tcPr>
          <w:p w14:paraId="71A8F644"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0,08</w:t>
            </w:r>
          </w:p>
        </w:tc>
        <w:tc>
          <w:tcPr>
            <w:tcW w:w="1152" w:type="dxa"/>
            <w:noWrap/>
            <w:hideMark/>
          </w:tcPr>
          <w:p w14:paraId="79FC7C18"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0,02</w:t>
            </w:r>
          </w:p>
        </w:tc>
        <w:tc>
          <w:tcPr>
            <w:tcW w:w="1152" w:type="dxa"/>
            <w:noWrap/>
            <w:hideMark/>
          </w:tcPr>
          <w:p w14:paraId="6631AC69"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0,03</w:t>
            </w:r>
          </w:p>
        </w:tc>
        <w:tc>
          <w:tcPr>
            <w:tcW w:w="1152" w:type="dxa"/>
            <w:noWrap/>
            <w:hideMark/>
          </w:tcPr>
          <w:p w14:paraId="1AB0368D"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0,04</w:t>
            </w:r>
          </w:p>
        </w:tc>
      </w:tr>
      <w:tr w:rsidR="00CD6585" w:rsidRPr="000B294C" w14:paraId="440B0428" w14:textId="77777777" w:rsidTr="009625B1">
        <w:trPr>
          <w:trHeight w:val="312"/>
        </w:trPr>
        <w:tc>
          <w:tcPr>
            <w:tcW w:w="4211" w:type="dxa"/>
            <w:hideMark/>
          </w:tcPr>
          <w:p w14:paraId="54979260" w14:textId="18CB0781" w:rsidR="000B294C" w:rsidRPr="000B294C" w:rsidRDefault="000B294C" w:rsidP="000B294C">
            <w:pPr>
              <w:jc w:val="both"/>
              <w:rPr>
                <w:rFonts w:ascii="Times New Roman" w:hAnsi="Times New Roman" w:cs="Times New Roman"/>
                <w:sz w:val="24"/>
                <w:szCs w:val="24"/>
              </w:rPr>
            </w:pPr>
            <w:r>
              <w:rPr>
                <w:rFonts w:ascii="Times New Roman" w:hAnsi="Times New Roman" w:cs="Times New Roman"/>
                <w:sz w:val="24"/>
                <w:szCs w:val="24"/>
              </w:rPr>
              <w:t>4</w:t>
            </w:r>
            <w:r w:rsidRPr="000B294C">
              <w:rPr>
                <w:rFonts w:ascii="Times New Roman" w:hAnsi="Times New Roman" w:cs="Times New Roman"/>
                <w:sz w:val="24"/>
                <w:szCs w:val="24"/>
              </w:rPr>
              <w:t>. Коефіцієнт фінансового ризику</w:t>
            </w:r>
          </w:p>
        </w:tc>
        <w:tc>
          <w:tcPr>
            <w:tcW w:w="1122" w:type="dxa"/>
            <w:hideMark/>
          </w:tcPr>
          <w:p w14:paraId="55D7588C"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9,41</w:t>
            </w:r>
          </w:p>
        </w:tc>
        <w:tc>
          <w:tcPr>
            <w:tcW w:w="1152" w:type="dxa"/>
            <w:noWrap/>
            <w:hideMark/>
          </w:tcPr>
          <w:p w14:paraId="416CCD5F"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11,21</w:t>
            </w:r>
          </w:p>
        </w:tc>
        <w:tc>
          <w:tcPr>
            <w:tcW w:w="1152" w:type="dxa"/>
            <w:noWrap/>
            <w:hideMark/>
          </w:tcPr>
          <w:p w14:paraId="060F9F8A"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63,05</w:t>
            </w:r>
          </w:p>
        </w:tc>
        <w:tc>
          <w:tcPr>
            <w:tcW w:w="1152" w:type="dxa"/>
            <w:noWrap/>
            <w:hideMark/>
          </w:tcPr>
          <w:p w14:paraId="2068256F"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36,38</w:t>
            </w:r>
          </w:p>
        </w:tc>
        <w:tc>
          <w:tcPr>
            <w:tcW w:w="1152" w:type="dxa"/>
            <w:noWrap/>
            <w:hideMark/>
          </w:tcPr>
          <w:p w14:paraId="5670E4EC"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26,18</w:t>
            </w:r>
          </w:p>
        </w:tc>
      </w:tr>
      <w:tr w:rsidR="00CD6585" w:rsidRPr="000B294C" w14:paraId="0EA9209A" w14:textId="77777777" w:rsidTr="009625B1">
        <w:trPr>
          <w:trHeight w:val="624"/>
        </w:trPr>
        <w:tc>
          <w:tcPr>
            <w:tcW w:w="4211" w:type="dxa"/>
            <w:hideMark/>
          </w:tcPr>
          <w:p w14:paraId="75AB44E0" w14:textId="4D8B6ABD" w:rsidR="000B294C" w:rsidRPr="000B294C" w:rsidRDefault="000B294C" w:rsidP="000B294C">
            <w:pPr>
              <w:jc w:val="both"/>
              <w:rPr>
                <w:rFonts w:ascii="Times New Roman" w:hAnsi="Times New Roman" w:cs="Times New Roman"/>
                <w:sz w:val="24"/>
                <w:szCs w:val="24"/>
              </w:rPr>
            </w:pPr>
            <w:r>
              <w:rPr>
                <w:rFonts w:ascii="Times New Roman" w:hAnsi="Times New Roman" w:cs="Times New Roman"/>
                <w:sz w:val="24"/>
                <w:szCs w:val="24"/>
              </w:rPr>
              <w:t>5</w:t>
            </w:r>
            <w:r w:rsidRPr="000B294C">
              <w:rPr>
                <w:rFonts w:ascii="Times New Roman" w:hAnsi="Times New Roman" w:cs="Times New Roman"/>
                <w:sz w:val="24"/>
                <w:szCs w:val="24"/>
              </w:rPr>
              <w:t>. Коефіцієнт маневреності власного капіталу</w:t>
            </w:r>
          </w:p>
        </w:tc>
        <w:tc>
          <w:tcPr>
            <w:tcW w:w="1122" w:type="dxa"/>
            <w:hideMark/>
          </w:tcPr>
          <w:p w14:paraId="467E371E"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0,51</w:t>
            </w:r>
          </w:p>
        </w:tc>
        <w:tc>
          <w:tcPr>
            <w:tcW w:w="1152" w:type="dxa"/>
            <w:noWrap/>
            <w:hideMark/>
          </w:tcPr>
          <w:p w14:paraId="7315498B"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0,64</w:t>
            </w:r>
          </w:p>
        </w:tc>
        <w:tc>
          <w:tcPr>
            <w:tcW w:w="1152" w:type="dxa"/>
            <w:noWrap/>
            <w:hideMark/>
          </w:tcPr>
          <w:p w14:paraId="12B35CEC"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-0,68</w:t>
            </w:r>
          </w:p>
        </w:tc>
        <w:tc>
          <w:tcPr>
            <w:tcW w:w="1152" w:type="dxa"/>
            <w:noWrap/>
            <w:hideMark/>
          </w:tcPr>
          <w:p w14:paraId="0600944B"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0,09</w:t>
            </w:r>
          </w:p>
        </w:tc>
        <w:tc>
          <w:tcPr>
            <w:tcW w:w="1152" w:type="dxa"/>
            <w:noWrap/>
            <w:hideMark/>
          </w:tcPr>
          <w:p w14:paraId="5F45AA74"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0,36</w:t>
            </w:r>
          </w:p>
        </w:tc>
      </w:tr>
      <w:tr w:rsidR="00CD6585" w:rsidRPr="000B294C" w14:paraId="5AF78A78" w14:textId="77777777" w:rsidTr="009625B1">
        <w:trPr>
          <w:trHeight w:val="312"/>
        </w:trPr>
        <w:tc>
          <w:tcPr>
            <w:tcW w:w="4211" w:type="dxa"/>
            <w:hideMark/>
          </w:tcPr>
          <w:p w14:paraId="09545C1C"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6. Коефіцієнт оборотності активів</w:t>
            </w:r>
          </w:p>
        </w:tc>
        <w:tc>
          <w:tcPr>
            <w:tcW w:w="1122" w:type="dxa"/>
            <w:hideMark/>
          </w:tcPr>
          <w:p w14:paraId="045E5F70"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2,75</w:t>
            </w:r>
          </w:p>
        </w:tc>
        <w:tc>
          <w:tcPr>
            <w:tcW w:w="1152" w:type="dxa"/>
            <w:noWrap/>
            <w:hideMark/>
          </w:tcPr>
          <w:p w14:paraId="3380072F"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2,47</w:t>
            </w:r>
          </w:p>
        </w:tc>
        <w:tc>
          <w:tcPr>
            <w:tcW w:w="1152" w:type="dxa"/>
            <w:noWrap/>
            <w:hideMark/>
          </w:tcPr>
          <w:p w14:paraId="51A05217"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1,96</w:t>
            </w:r>
          </w:p>
        </w:tc>
        <w:tc>
          <w:tcPr>
            <w:tcW w:w="1152" w:type="dxa"/>
            <w:noWrap/>
            <w:hideMark/>
          </w:tcPr>
          <w:p w14:paraId="0E7A2928"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2,17</w:t>
            </w:r>
          </w:p>
        </w:tc>
        <w:tc>
          <w:tcPr>
            <w:tcW w:w="1152" w:type="dxa"/>
            <w:noWrap/>
            <w:hideMark/>
          </w:tcPr>
          <w:p w14:paraId="7F898D1D"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1,72</w:t>
            </w:r>
          </w:p>
        </w:tc>
      </w:tr>
      <w:tr w:rsidR="00CD6585" w:rsidRPr="000B294C" w14:paraId="5EF16FAD" w14:textId="77777777" w:rsidTr="009625B1">
        <w:trPr>
          <w:trHeight w:val="624"/>
        </w:trPr>
        <w:tc>
          <w:tcPr>
            <w:tcW w:w="4211" w:type="dxa"/>
            <w:hideMark/>
          </w:tcPr>
          <w:p w14:paraId="6587FE06"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7. Коефіцієнт оборотності власного капіталу</w:t>
            </w:r>
          </w:p>
        </w:tc>
        <w:tc>
          <w:tcPr>
            <w:tcW w:w="1122" w:type="dxa"/>
            <w:hideMark/>
          </w:tcPr>
          <w:p w14:paraId="2D29239E"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23,78</w:t>
            </w:r>
          </w:p>
        </w:tc>
        <w:tc>
          <w:tcPr>
            <w:tcW w:w="1152" w:type="dxa"/>
            <w:noWrap/>
            <w:hideMark/>
          </w:tcPr>
          <w:p w14:paraId="1E482C68"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28,00</w:t>
            </w:r>
          </w:p>
        </w:tc>
        <w:tc>
          <w:tcPr>
            <w:tcW w:w="1152" w:type="dxa"/>
            <w:noWrap/>
            <w:hideMark/>
          </w:tcPr>
          <w:p w14:paraId="51DC5A9C"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40,17</w:t>
            </w:r>
          </w:p>
        </w:tc>
        <w:tc>
          <w:tcPr>
            <w:tcW w:w="1152" w:type="dxa"/>
            <w:noWrap/>
            <w:hideMark/>
          </w:tcPr>
          <w:p w14:paraId="0D8D01CB"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103,74</w:t>
            </w:r>
          </w:p>
        </w:tc>
        <w:tc>
          <w:tcPr>
            <w:tcW w:w="1152" w:type="dxa"/>
            <w:noWrap/>
            <w:hideMark/>
          </w:tcPr>
          <w:p w14:paraId="758A8A88"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53,83</w:t>
            </w:r>
          </w:p>
        </w:tc>
      </w:tr>
      <w:tr w:rsidR="00CD6585" w:rsidRPr="000B294C" w14:paraId="72282FCF" w14:textId="77777777" w:rsidTr="009625B1">
        <w:trPr>
          <w:trHeight w:val="624"/>
        </w:trPr>
        <w:tc>
          <w:tcPr>
            <w:tcW w:w="4211" w:type="dxa"/>
            <w:hideMark/>
          </w:tcPr>
          <w:p w14:paraId="6F562BD1"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8. Коефіцієнт кредиторської заборгованості</w:t>
            </w:r>
          </w:p>
        </w:tc>
        <w:tc>
          <w:tcPr>
            <w:tcW w:w="1122" w:type="dxa"/>
            <w:hideMark/>
          </w:tcPr>
          <w:p w14:paraId="57DBE750"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2,54</w:t>
            </w:r>
          </w:p>
        </w:tc>
        <w:tc>
          <w:tcPr>
            <w:tcW w:w="1152" w:type="dxa"/>
            <w:noWrap/>
            <w:hideMark/>
          </w:tcPr>
          <w:p w14:paraId="2A45C19A"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2,23</w:t>
            </w:r>
          </w:p>
        </w:tc>
        <w:tc>
          <w:tcPr>
            <w:tcW w:w="1152" w:type="dxa"/>
            <w:noWrap/>
            <w:hideMark/>
          </w:tcPr>
          <w:p w14:paraId="51210D1B"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1,94</w:t>
            </w:r>
          </w:p>
        </w:tc>
        <w:tc>
          <w:tcPr>
            <w:tcW w:w="1152" w:type="dxa"/>
            <w:noWrap/>
            <w:hideMark/>
          </w:tcPr>
          <w:p w14:paraId="7C00AEAE"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2,24</w:t>
            </w:r>
          </w:p>
        </w:tc>
        <w:tc>
          <w:tcPr>
            <w:tcW w:w="1152" w:type="dxa"/>
            <w:noWrap/>
            <w:hideMark/>
          </w:tcPr>
          <w:p w14:paraId="413A3C4D"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1,82</w:t>
            </w:r>
          </w:p>
        </w:tc>
      </w:tr>
      <w:tr w:rsidR="00CD6585" w:rsidRPr="000B294C" w14:paraId="66C9CF47" w14:textId="77777777" w:rsidTr="009625B1">
        <w:trPr>
          <w:trHeight w:val="624"/>
        </w:trPr>
        <w:tc>
          <w:tcPr>
            <w:tcW w:w="4211" w:type="dxa"/>
            <w:hideMark/>
          </w:tcPr>
          <w:p w14:paraId="0ABF103D"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9. Коефіцієнт рентабельності основної діяльності</w:t>
            </w:r>
          </w:p>
        </w:tc>
        <w:tc>
          <w:tcPr>
            <w:tcW w:w="1122" w:type="dxa"/>
            <w:hideMark/>
          </w:tcPr>
          <w:p w14:paraId="5EDEA756"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0,16</w:t>
            </w:r>
          </w:p>
        </w:tc>
        <w:tc>
          <w:tcPr>
            <w:tcW w:w="1152" w:type="dxa"/>
            <w:noWrap/>
            <w:hideMark/>
          </w:tcPr>
          <w:p w14:paraId="1EC66A68"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0,15</w:t>
            </w:r>
          </w:p>
        </w:tc>
        <w:tc>
          <w:tcPr>
            <w:tcW w:w="1152" w:type="dxa"/>
            <w:noWrap/>
            <w:hideMark/>
          </w:tcPr>
          <w:p w14:paraId="3CECDB4B"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0,18</w:t>
            </w:r>
          </w:p>
        </w:tc>
        <w:tc>
          <w:tcPr>
            <w:tcW w:w="1152" w:type="dxa"/>
            <w:noWrap/>
            <w:hideMark/>
          </w:tcPr>
          <w:p w14:paraId="65A598F8"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0,14</w:t>
            </w:r>
          </w:p>
        </w:tc>
        <w:tc>
          <w:tcPr>
            <w:tcW w:w="1152" w:type="dxa"/>
            <w:noWrap/>
            <w:hideMark/>
          </w:tcPr>
          <w:p w14:paraId="1CEA624C"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0,2</w:t>
            </w:r>
          </w:p>
        </w:tc>
      </w:tr>
      <w:tr w:rsidR="00CD6585" w:rsidRPr="000B294C" w14:paraId="40CEB639" w14:textId="77777777" w:rsidTr="009625B1">
        <w:trPr>
          <w:trHeight w:val="312"/>
        </w:trPr>
        <w:tc>
          <w:tcPr>
            <w:tcW w:w="4211" w:type="dxa"/>
            <w:hideMark/>
          </w:tcPr>
          <w:p w14:paraId="6721D68B"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10. Коефіцієнт рентабельності майна</w:t>
            </w:r>
          </w:p>
        </w:tc>
        <w:tc>
          <w:tcPr>
            <w:tcW w:w="1122" w:type="dxa"/>
            <w:noWrap/>
            <w:hideMark/>
          </w:tcPr>
          <w:p w14:paraId="18308716"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0,02</w:t>
            </w:r>
          </w:p>
        </w:tc>
        <w:tc>
          <w:tcPr>
            <w:tcW w:w="1152" w:type="dxa"/>
            <w:noWrap/>
            <w:hideMark/>
          </w:tcPr>
          <w:p w14:paraId="18BB22BF"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0,01</w:t>
            </w:r>
          </w:p>
        </w:tc>
        <w:tc>
          <w:tcPr>
            <w:tcW w:w="1152" w:type="dxa"/>
            <w:noWrap/>
            <w:hideMark/>
          </w:tcPr>
          <w:p w14:paraId="5E30C55D"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w:t>
            </w:r>
          </w:p>
        </w:tc>
        <w:tc>
          <w:tcPr>
            <w:tcW w:w="1152" w:type="dxa"/>
            <w:noWrap/>
            <w:hideMark/>
          </w:tcPr>
          <w:p w14:paraId="101061AC"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0,01</w:t>
            </w:r>
          </w:p>
        </w:tc>
        <w:tc>
          <w:tcPr>
            <w:tcW w:w="1152" w:type="dxa"/>
            <w:noWrap/>
            <w:hideMark/>
          </w:tcPr>
          <w:p w14:paraId="5F7FB1A3" w14:textId="77777777" w:rsidR="000B294C" w:rsidRPr="000B294C" w:rsidRDefault="000B294C" w:rsidP="000B294C">
            <w:pPr>
              <w:jc w:val="both"/>
              <w:rPr>
                <w:rFonts w:ascii="Times New Roman" w:hAnsi="Times New Roman" w:cs="Times New Roman"/>
                <w:sz w:val="24"/>
                <w:szCs w:val="24"/>
              </w:rPr>
            </w:pPr>
            <w:r w:rsidRPr="000B294C">
              <w:rPr>
                <w:rFonts w:ascii="Times New Roman" w:hAnsi="Times New Roman" w:cs="Times New Roman"/>
                <w:sz w:val="24"/>
                <w:szCs w:val="24"/>
              </w:rPr>
              <w:t>0,06</w:t>
            </w:r>
          </w:p>
        </w:tc>
      </w:tr>
    </w:tbl>
    <w:p w14:paraId="60EECAAE" w14:textId="77777777" w:rsidR="000B294C" w:rsidRDefault="000B294C" w:rsidP="000B294C">
      <w:pPr>
        <w:spacing w:after="0" w:line="312" w:lineRule="auto"/>
        <w:ind w:firstLine="709"/>
        <w:jc w:val="both"/>
        <w:rPr>
          <w:rFonts w:ascii="Times New Roman" w:hAnsi="Times New Roman" w:cs="Times New Roman"/>
          <w:sz w:val="28"/>
          <w:szCs w:val="28"/>
        </w:rPr>
      </w:pPr>
    </w:p>
    <w:p w14:paraId="6F3B0AE1" w14:textId="5766872F" w:rsidR="000B294C" w:rsidRDefault="005C0E4E" w:rsidP="000B294C">
      <w:pPr>
        <w:spacing w:after="0" w:line="312" w:lineRule="auto"/>
        <w:ind w:firstLine="709"/>
        <w:jc w:val="both"/>
        <w:rPr>
          <w:rFonts w:ascii="Times New Roman" w:hAnsi="Times New Roman" w:cs="Times New Roman"/>
          <w:sz w:val="28"/>
          <w:szCs w:val="28"/>
        </w:rPr>
      </w:pPr>
      <w:r w:rsidRPr="005C0E4E">
        <w:rPr>
          <w:rFonts w:ascii="Times New Roman" w:hAnsi="Times New Roman" w:cs="Times New Roman"/>
          <w:sz w:val="28"/>
          <w:szCs w:val="28"/>
        </w:rPr>
        <w:t>Кожен показник, який включається у розрахунок інтегрального показника фінансового стану, має свою важливість для аналізу фінансової ситуації підприємства. Обгрунтування важливості кожного показника полягає у розкритті його конкретної ролі та впливу на фінансове здоров'я підприємства. Нижче наведено обгрунтування важливості деяких основних показників</w:t>
      </w:r>
      <w:r>
        <w:rPr>
          <w:rFonts w:ascii="Times New Roman" w:hAnsi="Times New Roman" w:cs="Times New Roman"/>
          <w:sz w:val="28"/>
          <w:szCs w:val="28"/>
        </w:rPr>
        <w:t>.</w:t>
      </w:r>
    </w:p>
    <w:p w14:paraId="77039697" w14:textId="1F423912" w:rsidR="005C0E4E" w:rsidRPr="005C0E4E" w:rsidRDefault="005C0E4E" w:rsidP="00456F20">
      <w:pPr>
        <w:spacing w:after="0" w:line="312" w:lineRule="auto"/>
        <w:ind w:firstLine="709"/>
        <w:jc w:val="both"/>
        <w:rPr>
          <w:rFonts w:ascii="Times New Roman" w:hAnsi="Times New Roman" w:cs="Times New Roman"/>
          <w:sz w:val="28"/>
          <w:szCs w:val="28"/>
        </w:rPr>
      </w:pPr>
      <w:r w:rsidRPr="005C0E4E">
        <w:rPr>
          <w:rFonts w:ascii="Times New Roman" w:hAnsi="Times New Roman" w:cs="Times New Roman"/>
          <w:sz w:val="28"/>
          <w:szCs w:val="28"/>
        </w:rPr>
        <w:t>Коефіцієнт поточної ліквідності</w:t>
      </w:r>
      <w:r>
        <w:rPr>
          <w:rFonts w:ascii="Times New Roman" w:hAnsi="Times New Roman" w:cs="Times New Roman"/>
          <w:sz w:val="28"/>
          <w:szCs w:val="28"/>
        </w:rPr>
        <w:t xml:space="preserve"> в</w:t>
      </w:r>
      <w:r w:rsidRPr="005C0E4E">
        <w:rPr>
          <w:rFonts w:ascii="Times New Roman" w:hAnsi="Times New Roman" w:cs="Times New Roman"/>
          <w:sz w:val="28"/>
          <w:szCs w:val="28"/>
        </w:rPr>
        <w:t>ажливий для визначення, наскільки підприємство може виконати свої поточні зобов'язання. Коефіцієнт забезпеченості власними оборотними коштами</w:t>
      </w:r>
      <w:r>
        <w:rPr>
          <w:rFonts w:ascii="Times New Roman" w:hAnsi="Times New Roman" w:cs="Times New Roman"/>
          <w:sz w:val="28"/>
          <w:szCs w:val="28"/>
        </w:rPr>
        <w:t xml:space="preserve"> в</w:t>
      </w:r>
      <w:r w:rsidRPr="005C0E4E">
        <w:rPr>
          <w:rFonts w:ascii="Times New Roman" w:hAnsi="Times New Roman" w:cs="Times New Roman"/>
          <w:sz w:val="28"/>
          <w:szCs w:val="28"/>
        </w:rPr>
        <w:t>казує на те, наскільки підприємство може вирішити свої обов'язки, використовуючи тільки свої власні ресурси, без залучення зовнішніх джерел фінансування.</w:t>
      </w:r>
      <w:r w:rsidR="00456F20">
        <w:rPr>
          <w:rFonts w:ascii="Times New Roman" w:hAnsi="Times New Roman" w:cs="Times New Roman"/>
          <w:sz w:val="28"/>
          <w:szCs w:val="28"/>
        </w:rPr>
        <w:t xml:space="preserve"> </w:t>
      </w:r>
      <w:r w:rsidRPr="005C0E4E">
        <w:rPr>
          <w:rFonts w:ascii="Times New Roman" w:hAnsi="Times New Roman" w:cs="Times New Roman"/>
          <w:sz w:val="28"/>
          <w:szCs w:val="28"/>
        </w:rPr>
        <w:t>Коефіцієнт автономії</w:t>
      </w:r>
      <w:r>
        <w:rPr>
          <w:rFonts w:ascii="Times New Roman" w:hAnsi="Times New Roman" w:cs="Times New Roman"/>
          <w:sz w:val="28"/>
          <w:szCs w:val="28"/>
        </w:rPr>
        <w:t xml:space="preserve"> в</w:t>
      </w:r>
      <w:r w:rsidRPr="005C0E4E">
        <w:rPr>
          <w:rFonts w:ascii="Times New Roman" w:hAnsi="Times New Roman" w:cs="Times New Roman"/>
          <w:sz w:val="28"/>
          <w:szCs w:val="28"/>
        </w:rPr>
        <w:t xml:space="preserve">изначає відсоток власного капіталу у загальній структурі ресурсів, що вказує на ступінь фінансової незалежності та здатність підприємства </w:t>
      </w:r>
      <w:r w:rsidRPr="005C0E4E">
        <w:rPr>
          <w:rFonts w:ascii="Times New Roman" w:hAnsi="Times New Roman" w:cs="Times New Roman"/>
          <w:sz w:val="28"/>
          <w:szCs w:val="28"/>
        </w:rPr>
        <w:lastRenderedPageBreak/>
        <w:t>витримати економічні труднощі.</w:t>
      </w:r>
      <w:r w:rsidR="00456F20">
        <w:rPr>
          <w:rFonts w:ascii="Times New Roman" w:hAnsi="Times New Roman" w:cs="Times New Roman"/>
          <w:sz w:val="28"/>
          <w:szCs w:val="28"/>
        </w:rPr>
        <w:t xml:space="preserve"> </w:t>
      </w:r>
      <w:r w:rsidRPr="005C0E4E">
        <w:rPr>
          <w:rFonts w:ascii="Times New Roman" w:hAnsi="Times New Roman" w:cs="Times New Roman"/>
          <w:sz w:val="28"/>
          <w:szCs w:val="28"/>
        </w:rPr>
        <w:t>Коефіцієнт фінансового ризику</w:t>
      </w:r>
      <w:r w:rsidR="00456F20">
        <w:rPr>
          <w:rFonts w:ascii="Times New Roman" w:hAnsi="Times New Roman" w:cs="Times New Roman"/>
          <w:sz w:val="28"/>
          <w:szCs w:val="28"/>
        </w:rPr>
        <w:t xml:space="preserve"> в</w:t>
      </w:r>
      <w:r w:rsidRPr="005C0E4E">
        <w:rPr>
          <w:rFonts w:ascii="Times New Roman" w:hAnsi="Times New Roman" w:cs="Times New Roman"/>
          <w:sz w:val="28"/>
          <w:szCs w:val="28"/>
        </w:rPr>
        <w:t>ажливий для оцінки здатності підприємства вирішувати фінансові зобов'язання при наявності зовнішніх ризиків, таких як зміни в ринкових умовах або зміни відсоткових ставок.</w:t>
      </w:r>
      <w:r w:rsidR="00456F20">
        <w:rPr>
          <w:rFonts w:ascii="Times New Roman" w:hAnsi="Times New Roman" w:cs="Times New Roman"/>
          <w:sz w:val="28"/>
          <w:szCs w:val="28"/>
        </w:rPr>
        <w:t xml:space="preserve"> </w:t>
      </w:r>
      <w:r w:rsidRPr="005C0E4E">
        <w:rPr>
          <w:rFonts w:ascii="Times New Roman" w:hAnsi="Times New Roman" w:cs="Times New Roman"/>
          <w:sz w:val="28"/>
          <w:szCs w:val="28"/>
        </w:rPr>
        <w:t>Коефіцієнт маневреності власного капіталу</w:t>
      </w:r>
      <w:r w:rsidR="00456F20">
        <w:rPr>
          <w:rFonts w:ascii="Times New Roman" w:hAnsi="Times New Roman" w:cs="Times New Roman"/>
          <w:sz w:val="28"/>
          <w:szCs w:val="28"/>
        </w:rPr>
        <w:t xml:space="preserve"> в</w:t>
      </w:r>
      <w:r w:rsidRPr="005C0E4E">
        <w:rPr>
          <w:rFonts w:ascii="Times New Roman" w:hAnsi="Times New Roman" w:cs="Times New Roman"/>
          <w:sz w:val="28"/>
          <w:szCs w:val="28"/>
        </w:rPr>
        <w:t>изначає ступінь гнучкості в управлінні власним капіталом, що є важливим показником для підприємства, оскільки воно повинно бути здатним ефективно реагувати на зміни у внутрішньому та зовнішньому середовищі.</w:t>
      </w:r>
      <w:r w:rsidR="00456F20">
        <w:rPr>
          <w:rFonts w:ascii="Times New Roman" w:hAnsi="Times New Roman" w:cs="Times New Roman"/>
          <w:sz w:val="28"/>
          <w:szCs w:val="28"/>
        </w:rPr>
        <w:t xml:space="preserve"> </w:t>
      </w:r>
      <w:r w:rsidRPr="005C0E4E">
        <w:rPr>
          <w:rFonts w:ascii="Times New Roman" w:hAnsi="Times New Roman" w:cs="Times New Roman"/>
          <w:sz w:val="28"/>
          <w:szCs w:val="28"/>
        </w:rPr>
        <w:t>Коефіцієнт оборотності активів</w:t>
      </w:r>
      <w:r w:rsidR="00456F20">
        <w:rPr>
          <w:rFonts w:ascii="Times New Roman" w:hAnsi="Times New Roman" w:cs="Times New Roman"/>
          <w:sz w:val="28"/>
          <w:szCs w:val="28"/>
        </w:rPr>
        <w:t xml:space="preserve"> в</w:t>
      </w:r>
      <w:r w:rsidRPr="005C0E4E">
        <w:rPr>
          <w:rFonts w:ascii="Times New Roman" w:hAnsi="Times New Roman" w:cs="Times New Roman"/>
          <w:sz w:val="28"/>
          <w:szCs w:val="28"/>
        </w:rPr>
        <w:t>казує на ефективність використання активів у генерації прибутку, допомагаючи визначити, наскільки ефективно підприємство використовує свої ресурси.</w:t>
      </w:r>
      <w:r w:rsidR="00456F20">
        <w:rPr>
          <w:rFonts w:ascii="Times New Roman" w:hAnsi="Times New Roman" w:cs="Times New Roman"/>
          <w:sz w:val="28"/>
          <w:szCs w:val="28"/>
        </w:rPr>
        <w:t xml:space="preserve"> </w:t>
      </w:r>
      <w:r w:rsidRPr="005C0E4E">
        <w:rPr>
          <w:rFonts w:ascii="Times New Roman" w:hAnsi="Times New Roman" w:cs="Times New Roman"/>
          <w:sz w:val="28"/>
          <w:szCs w:val="28"/>
        </w:rPr>
        <w:t>Коефіцієнт оборотності власного капіталу</w:t>
      </w:r>
      <w:r w:rsidR="00456F20">
        <w:rPr>
          <w:rFonts w:ascii="Times New Roman" w:hAnsi="Times New Roman" w:cs="Times New Roman"/>
          <w:sz w:val="28"/>
          <w:szCs w:val="28"/>
        </w:rPr>
        <w:t xml:space="preserve"> с</w:t>
      </w:r>
      <w:r w:rsidRPr="005C0E4E">
        <w:rPr>
          <w:rFonts w:ascii="Times New Roman" w:hAnsi="Times New Roman" w:cs="Times New Roman"/>
          <w:sz w:val="28"/>
          <w:szCs w:val="28"/>
        </w:rPr>
        <w:t>приймається як важливий для визначення, як ефективно підприємство використовує свій власний капітал для генерації прибутку.</w:t>
      </w:r>
      <w:r w:rsidR="00456F20">
        <w:rPr>
          <w:rFonts w:ascii="Times New Roman" w:hAnsi="Times New Roman" w:cs="Times New Roman"/>
          <w:sz w:val="28"/>
          <w:szCs w:val="28"/>
        </w:rPr>
        <w:t xml:space="preserve"> </w:t>
      </w:r>
      <w:r w:rsidRPr="005C0E4E">
        <w:rPr>
          <w:rFonts w:ascii="Times New Roman" w:hAnsi="Times New Roman" w:cs="Times New Roman"/>
          <w:sz w:val="28"/>
          <w:szCs w:val="28"/>
        </w:rPr>
        <w:t>Коефіцієнт кредиторської заборгованості</w:t>
      </w:r>
      <w:r w:rsidR="00456F20">
        <w:rPr>
          <w:rFonts w:ascii="Times New Roman" w:hAnsi="Times New Roman" w:cs="Times New Roman"/>
          <w:sz w:val="28"/>
          <w:szCs w:val="28"/>
        </w:rPr>
        <w:t xml:space="preserve"> д</w:t>
      </w:r>
      <w:r w:rsidRPr="005C0E4E">
        <w:rPr>
          <w:rFonts w:ascii="Times New Roman" w:hAnsi="Times New Roman" w:cs="Times New Roman"/>
          <w:sz w:val="28"/>
          <w:szCs w:val="28"/>
        </w:rPr>
        <w:t>опомагає в оцінці, наскільки підприємство залежить від кредиторів і його здатність вирішувати фінансові зобов'язання перед ними.</w:t>
      </w:r>
      <w:r w:rsidR="00456F20">
        <w:rPr>
          <w:rFonts w:ascii="Times New Roman" w:hAnsi="Times New Roman" w:cs="Times New Roman"/>
          <w:sz w:val="28"/>
          <w:szCs w:val="28"/>
        </w:rPr>
        <w:t xml:space="preserve"> </w:t>
      </w:r>
      <w:r w:rsidRPr="005C0E4E">
        <w:rPr>
          <w:rFonts w:ascii="Times New Roman" w:hAnsi="Times New Roman" w:cs="Times New Roman"/>
          <w:sz w:val="28"/>
          <w:szCs w:val="28"/>
        </w:rPr>
        <w:t>Коефіцієнт рентабельності основної діяльності</w:t>
      </w:r>
      <w:r w:rsidR="00456F20">
        <w:rPr>
          <w:rFonts w:ascii="Times New Roman" w:hAnsi="Times New Roman" w:cs="Times New Roman"/>
          <w:sz w:val="28"/>
          <w:szCs w:val="28"/>
        </w:rPr>
        <w:t xml:space="preserve"> в</w:t>
      </w:r>
      <w:r w:rsidRPr="005C0E4E">
        <w:rPr>
          <w:rFonts w:ascii="Times New Roman" w:hAnsi="Times New Roman" w:cs="Times New Roman"/>
          <w:sz w:val="28"/>
          <w:szCs w:val="28"/>
        </w:rPr>
        <w:t>казує на прибутковість основного виду діяльності підприємства, що є ключовим для оцінки його фінансової продуктивності.</w:t>
      </w:r>
      <w:r w:rsidR="00456F20">
        <w:rPr>
          <w:rFonts w:ascii="Times New Roman" w:hAnsi="Times New Roman" w:cs="Times New Roman"/>
          <w:sz w:val="28"/>
          <w:szCs w:val="28"/>
        </w:rPr>
        <w:t xml:space="preserve"> </w:t>
      </w:r>
      <w:r w:rsidRPr="005C0E4E">
        <w:rPr>
          <w:rFonts w:ascii="Times New Roman" w:hAnsi="Times New Roman" w:cs="Times New Roman"/>
          <w:sz w:val="28"/>
          <w:szCs w:val="28"/>
        </w:rPr>
        <w:t>Коефіцієнт рентабельності майна</w:t>
      </w:r>
      <w:r w:rsidR="00456F20">
        <w:rPr>
          <w:rFonts w:ascii="Times New Roman" w:hAnsi="Times New Roman" w:cs="Times New Roman"/>
          <w:sz w:val="28"/>
          <w:szCs w:val="28"/>
        </w:rPr>
        <w:t xml:space="preserve"> в</w:t>
      </w:r>
      <w:r w:rsidRPr="005C0E4E">
        <w:rPr>
          <w:rFonts w:ascii="Times New Roman" w:hAnsi="Times New Roman" w:cs="Times New Roman"/>
          <w:sz w:val="28"/>
          <w:szCs w:val="28"/>
        </w:rPr>
        <w:t>изначає ефективність використання загального майнового комплексу підприємства для генерації прибутку.</w:t>
      </w:r>
    </w:p>
    <w:p w14:paraId="4B9789BB" w14:textId="5FB508A7" w:rsidR="000B294C" w:rsidRDefault="005C0E4E" w:rsidP="005C0E4E">
      <w:pPr>
        <w:spacing w:after="0" w:line="312" w:lineRule="auto"/>
        <w:ind w:firstLine="709"/>
        <w:jc w:val="both"/>
        <w:rPr>
          <w:rFonts w:ascii="Times New Roman" w:hAnsi="Times New Roman" w:cs="Times New Roman"/>
          <w:sz w:val="28"/>
          <w:szCs w:val="28"/>
        </w:rPr>
      </w:pPr>
      <w:r w:rsidRPr="005C0E4E">
        <w:rPr>
          <w:rFonts w:ascii="Times New Roman" w:hAnsi="Times New Roman" w:cs="Times New Roman"/>
          <w:sz w:val="28"/>
          <w:szCs w:val="28"/>
        </w:rPr>
        <w:t>Обрані показники дозволяють отримати комплексний погляд на різні аспекти фінансового стану підприємства та допомагають в узагальненні його фінансової ефективності та стійкості.</w:t>
      </w:r>
    </w:p>
    <w:p w14:paraId="796886AE" w14:textId="70930FCF" w:rsidR="000B294C" w:rsidRDefault="00456F20" w:rsidP="000B294C">
      <w:pPr>
        <w:spacing w:after="0" w:line="312" w:lineRule="auto"/>
        <w:ind w:firstLine="709"/>
        <w:jc w:val="both"/>
        <w:rPr>
          <w:rFonts w:ascii="Times New Roman" w:hAnsi="Times New Roman" w:cs="Times New Roman"/>
          <w:sz w:val="28"/>
          <w:szCs w:val="28"/>
        </w:rPr>
      </w:pPr>
      <w:r w:rsidRPr="00456F20">
        <w:rPr>
          <w:rFonts w:ascii="Times New Roman" w:hAnsi="Times New Roman" w:cs="Times New Roman"/>
          <w:sz w:val="28"/>
          <w:szCs w:val="28"/>
        </w:rPr>
        <w:t>Методика розрахунку інтегрального показника фінансового стану включає таксономічний аналіз, який передбачає стандартизацію та агрегацію різноманітних фінансових показників для отримання загального числового показника.</w:t>
      </w:r>
    </w:p>
    <w:p w14:paraId="3A3D1291" w14:textId="5ECE842D" w:rsidR="000B294C" w:rsidRDefault="00456F20" w:rsidP="000B294C">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Першим етапом є стандартизація показників. </w:t>
      </w:r>
      <w:r w:rsidRPr="00456F20">
        <w:rPr>
          <w:rFonts w:ascii="Times New Roman" w:hAnsi="Times New Roman" w:cs="Times New Roman"/>
          <w:sz w:val="28"/>
          <w:szCs w:val="28"/>
        </w:rPr>
        <w:t>Це може включати віднімання середнього значення та поділ на стандартне відхилення, або перетворення за допомогою логарифмів або інших методів, що забезпечують однорідність шкали.</w:t>
      </w:r>
      <w:r>
        <w:rPr>
          <w:rFonts w:ascii="Times New Roman" w:hAnsi="Times New Roman" w:cs="Times New Roman"/>
          <w:sz w:val="28"/>
          <w:szCs w:val="28"/>
        </w:rPr>
        <w:t xml:space="preserve"> В даному дослідженні стандартизація буде здійснюватися в табличному процесорі </w:t>
      </w:r>
      <w:r w:rsidRPr="00456F20">
        <w:rPr>
          <w:rFonts w:ascii="Times New Roman" w:hAnsi="Times New Roman" w:cs="Times New Roman"/>
          <w:sz w:val="28"/>
          <w:szCs w:val="28"/>
        </w:rPr>
        <w:t>Microsoft Office Excel</w:t>
      </w:r>
      <w:r>
        <w:rPr>
          <w:rFonts w:ascii="Times New Roman" w:hAnsi="Times New Roman" w:cs="Times New Roman"/>
          <w:sz w:val="28"/>
          <w:szCs w:val="28"/>
        </w:rPr>
        <w:t>. Для цього розрахуємо середнє значення для кожного показника за функцією =СРЗНАЧ та середньоквадратичне відхилення =СТАНДОТКЛОН. Потім стандартизуємо матрицю поділивши різницю значення показника з його середнім на середньоквадратичне відхилення. Результати розрахунку наведено в табл.3.2.</w:t>
      </w:r>
    </w:p>
    <w:p w14:paraId="3E759270" w14:textId="77777777" w:rsidR="00456F20" w:rsidRDefault="00456F20" w:rsidP="000B294C">
      <w:pPr>
        <w:spacing w:after="0" w:line="312" w:lineRule="auto"/>
        <w:ind w:firstLine="709"/>
        <w:jc w:val="both"/>
        <w:rPr>
          <w:rFonts w:ascii="Times New Roman" w:hAnsi="Times New Roman" w:cs="Times New Roman"/>
          <w:sz w:val="28"/>
          <w:szCs w:val="28"/>
        </w:rPr>
      </w:pPr>
    </w:p>
    <w:p w14:paraId="1CF12C69" w14:textId="71B80441" w:rsidR="00456F20" w:rsidRDefault="00456F20" w:rsidP="00456F20">
      <w:pPr>
        <w:spacing w:after="0" w:line="312"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Таблиця 3.2</w:t>
      </w:r>
    </w:p>
    <w:p w14:paraId="70B88A05" w14:textId="1846229E" w:rsidR="00456F20" w:rsidRDefault="00456F20" w:rsidP="00456F20">
      <w:pPr>
        <w:spacing w:after="0" w:line="312" w:lineRule="auto"/>
        <w:ind w:firstLine="709"/>
        <w:jc w:val="center"/>
        <w:rPr>
          <w:rFonts w:ascii="Times New Roman" w:hAnsi="Times New Roman" w:cs="Times New Roman"/>
          <w:sz w:val="28"/>
          <w:szCs w:val="28"/>
        </w:rPr>
      </w:pPr>
      <w:r>
        <w:rPr>
          <w:rFonts w:ascii="Times New Roman" w:hAnsi="Times New Roman" w:cs="Times New Roman"/>
          <w:sz w:val="28"/>
          <w:szCs w:val="28"/>
        </w:rPr>
        <w:t>Стандартизована матриця</w:t>
      </w:r>
    </w:p>
    <w:p w14:paraId="135CA334" w14:textId="77777777" w:rsidR="00456F20" w:rsidRDefault="00456F20" w:rsidP="000B294C">
      <w:pPr>
        <w:spacing w:after="0" w:line="312" w:lineRule="auto"/>
        <w:ind w:firstLine="709"/>
        <w:jc w:val="both"/>
        <w:rPr>
          <w:rFonts w:ascii="Times New Roman" w:hAnsi="Times New Roman" w:cs="Times New Roman"/>
          <w:sz w:val="28"/>
          <w:szCs w:val="28"/>
        </w:rPr>
      </w:pPr>
    </w:p>
    <w:tbl>
      <w:tblPr>
        <w:tblStyle w:val="TableGrid"/>
        <w:tblW w:w="0" w:type="auto"/>
        <w:tblInd w:w="421" w:type="dxa"/>
        <w:tblLook w:val="04A0" w:firstRow="1" w:lastRow="0" w:firstColumn="1" w:lastColumn="0" w:noHBand="0" w:noVBand="1"/>
      </w:tblPr>
      <w:tblGrid>
        <w:gridCol w:w="708"/>
        <w:gridCol w:w="851"/>
        <w:gridCol w:w="850"/>
        <w:gridCol w:w="719"/>
        <w:gridCol w:w="828"/>
        <w:gridCol w:w="828"/>
        <w:gridCol w:w="828"/>
        <w:gridCol w:w="828"/>
        <w:gridCol w:w="828"/>
        <w:gridCol w:w="828"/>
        <w:gridCol w:w="828"/>
      </w:tblGrid>
      <w:tr w:rsidR="00456F20" w:rsidRPr="00456F20" w14:paraId="0EFB8094" w14:textId="77777777" w:rsidTr="00456F20">
        <w:trPr>
          <w:trHeight w:val="276"/>
        </w:trPr>
        <w:tc>
          <w:tcPr>
            <w:tcW w:w="708" w:type="dxa"/>
            <w:hideMark/>
          </w:tcPr>
          <w:p w14:paraId="14431713"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Рік</w:t>
            </w:r>
          </w:p>
        </w:tc>
        <w:tc>
          <w:tcPr>
            <w:tcW w:w="851" w:type="dxa"/>
            <w:noWrap/>
            <w:hideMark/>
          </w:tcPr>
          <w:p w14:paraId="6CD8F17E"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Кпл</w:t>
            </w:r>
          </w:p>
        </w:tc>
        <w:tc>
          <w:tcPr>
            <w:tcW w:w="850" w:type="dxa"/>
            <w:noWrap/>
            <w:hideMark/>
          </w:tcPr>
          <w:p w14:paraId="59B55473"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Кзвк</w:t>
            </w:r>
          </w:p>
        </w:tc>
        <w:tc>
          <w:tcPr>
            <w:tcW w:w="719" w:type="dxa"/>
            <w:noWrap/>
            <w:hideMark/>
          </w:tcPr>
          <w:p w14:paraId="1C75AC5A"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Ка</w:t>
            </w:r>
          </w:p>
        </w:tc>
        <w:tc>
          <w:tcPr>
            <w:tcW w:w="828" w:type="dxa"/>
            <w:noWrap/>
            <w:hideMark/>
          </w:tcPr>
          <w:p w14:paraId="6961B3BD"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Кфр</w:t>
            </w:r>
          </w:p>
        </w:tc>
        <w:tc>
          <w:tcPr>
            <w:tcW w:w="828" w:type="dxa"/>
            <w:noWrap/>
            <w:hideMark/>
          </w:tcPr>
          <w:p w14:paraId="64393898"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Кмвк</w:t>
            </w:r>
          </w:p>
        </w:tc>
        <w:tc>
          <w:tcPr>
            <w:tcW w:w="828" w:type="dxa"/>
            <w:noWrap/>
            <w:hideMark/>
          </w:tcPr>
          <w:p w14:paraId="023CFE62"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Коа</w:t>
            </w:r>
          </w:p>
        </w:tc>
        <w:tc>
          <w:tcPr>
            <w:tcW w:w="828" w:type="dxa"/>
            <w:noWrap/>
            <w:hideMark/>
          </w:tcPr>
          <w:p w14:paraId="78F79CF0"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Ковк</w:t>
            </w:r>
          </w:p>
        </w:tc>
        <w:tc>
          <w:tcPr>
            <w:tcW w:w="828" w:type="dxa"/>
            <w:noWrap/>
            <w:hideMark/>
          </w:tcPr>
          <w:p w14:paraId="4E4C8AE4"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Ккз</w:t>
            </w:r>
          </w:p>
        </w:tc>
        <w:tc>
          <w:tcPr>
            <w:tcW w:w="828" w:type="dxa"/>
            <w:noWrap/>
            <w:hideMark/>
          </w:tcPr>
          <w:p w14:paraId="6979265D"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Крод</w:t>
            </w:r>
          </w:p>
        </w:tc>
        <w:tc>
          <w:tcPr>
            <w:tcW w:w="828" w:type="dxa"/>
            <w:noWrap/>
            <w:hideMark/>
          </w:tcPr>
          <w:p w14:paraId="67C1C04F"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Крм</w:t>
            </w:r>
          </w:p>
        </w:tc>
      </w:tr>
      <w:tr w:rsidR="00456F20" w:rsidRPr="00456F20" w14:paraId="363887C6" w14:textId="77777777" w:rsidTr="00456F20">
        <w:trPr>
          <w:trHeight w:val="276"/>
        </w:trPr>
        <w:tc>
          <w:tcPr>
            <w:tcW w:w="708" w:type="dxa"/>
            <w:hideMark/>
          </w:tcPr>
          <w:p w14:paraId="61805421"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2018</w:t>
            </w:r>
          </w:p>
        </w:tc>
        <w:tc>
          <w:tcPr>
            <w:tcW w:w="851" w:type="dxa"/>
            <w:noWrap/>
            <w:hideMark/>
          </w:tcPr>
          <w:p w14:paraId="13284FD5"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-1,13</w:t>
            </w:r>
          </w:p>
        </w:tc>
        <w:tc>
          <w:tcPr>
            <w:tcW w:w="850" w:type="dxa"/>
            <w:noWrap/>
            <w:hideMark/>
          </w:tcPr>
          <w:p w14:paraId="0C8B49B1"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1,06</w:t>
            </w:r>
          </w:p>
        </w:tc>
        <w:tc>
          <w:tcPr>
            <w:tcW w:w="719" w:type="dxa"/>
            <w:noWrap/>
            <w:hideMark/>
          </w:tcPr>
          <w:p w14:paraId="5696BE53"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1,34</w:t>
            </w:r>
          </w:p>
        </w:tc>
        <w:tc>
          <w:tcPr>
            <w:tcW w:w="828" w:type="dxa"/>
            <w:noWrap/>
            <w:hideMark/>
          </w:tcPr>
          <w:p w14:paraId="70106ABD"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-0,90</w:t>
            </w:r>
          </w:p>
        </w:tc>
        <w:tc>
          <w:tcPr>
            <w:tcW w:w="828" w:type="dxa"/>
            <w:noWrap/>
            <w:hideMark/>
          </w:tcPr>
          <w:p w14:paraId="40DBC6C7"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0,62</w:t>
            </w:r>
          </w:p>
        </w:tc>
        <w:tc>
          <w:tcPr>
            <w:tcW w:w="828" w:type="dxa"/>
            <w:noWrap/>
            <w:hideMark/>
          </w:tcPr>
          <w:p w14:paraId="4A658C58"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1,32</w:t>
            </w:r>
          </w:p>
        </w:tc>
        <w:tc>
          <w:tcPr>
            <w:tcW w:w="828" w:type="dxa"/>
            <w:noWrap/>
            <w:hideMark/>
          </w:tcPr>
          <w:p w14:paraId="34C5F3D2"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-0,81</w:t>
            </w:r>
          </w:p>
        </w:tc>
        <w:tc>
          <w:tcPr>
            <w:tcW w:w="828" w:type="dxa"/>
            <w:noWrap/>
            <w:hideMark/>
          </w:tcPr>
          <w:p w14:paraId="29278FB0"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1,37</w:t>
            </w:r>
          </w:p>
        </w:tc>
        <w:tc>
          <w:tcPr>
            <w:tcW w:w="828" w:type="dxa"/>
            <w:noWrap/>
            <w:hideMark/>
          </w:tcPr>
          <w:p w14:paraId="6DC028F4"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-0,25</w:t>
            </w:r>
          </w:p>
        </w:tc>
        <w:tc>
          <w:tcPr>
            <w:tcW w:w="828" w:type="dxa"/>
            <w:noWrap/>
            <w:hideMark/>
          </w:tcPr>
          <w:p w14:paraId="7FF0068F"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0,00</w:t>
            </w:r>
          </w:p>
        </w:tc>
      </w:tr>
      <w:tr w:rsidR="00456F20" w:rsidRPr="00456F20" w14:paraId="6E0DAEA4" w14:textId="77777777" w:rsidTr="00456F20">
        <w:trPr>
          <w:trHeight w:val="276"/>
        </w:trPr>
        <w:tc>
          <w:tcPr>
            <w:tcW w:w="708" w:type="dxa"/>
            <w:hideMark/>
          </w:tcPr>
          <w:p w14:paraId="31BD7918"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2019</w:t>
            </w:r>
          </w:p>
        </w:tc>
        <w:tc>
          <w:tcPr>
            <w:tcW w:w="851" w:type="dxa"/>
            <w:noWrap/>
            <w:hideMark/>
          </w:tcPr>
          <w:p w14:paraId="4CDB501B"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-0,76</w:t>
            </w:r>
          </w:p>
        </w:tc>
        <w:tc>
          <w:tcPr>
            <w:tcW w:w="850" w:type="dxa"/>
            <w:noWrap/>
            <w:hideMark/>
          </w:tcPr>
          <w:p w14:paraId="149CF31A"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1,06</w:t>
            </w:r>
          </w:p>
        </w:tc>
        <w:tc>
          <w:tcPr>
            <w:tcW w:w="719" w:type="dxa"/>
            <w:noWrap/>
            <w:hideMark/>
          </w:tcPr>
          <w:p w14:paraId="6426F75F"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0,76</w:t>
            </w:r>
          </w:p>
        </w:tc>
        <w:tc>
          <w:tcPr>
            <w:tcW w:w="828" w:type="dxa"/>
            <w:noWrap/>
            <w:hideMark/>
          </w:tcPr>
          <w:p w14:paraId="45ECE9ED"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-0,82</w:t>
            </w:r>
          </w:p>
        </w:tc>
        <w:tc>
          <w:tcPr>
            <w:tcW w:w="828" w:type="dxa"/>
            <w:noWrap/>
            <w:hideMark/>
          </w:tcPr>
          <w:p w14:paraId="2CD710F3"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0,87</w:t>
            </w:r>
          </w:p>
        </w:tc>
        <w:tc>
          <w:tcPr>
            <w:tcW w:w="828" w:type="dxa"/>
            <w:noWrap/>
            <w:hideMark/>
          </w:tcPr>
          <w:p w14:paraId="51B20AAD"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0,63</w:t>
            </w:r>
          </w:p>
        </w:tc>
        <w:tc>
          <w:tcPr>
            <w:tcW w:w="828" w:type="dxa"/>
            <w:noWrap/>
            <w:hideMark/>
          </w:tcPr>
          <w:p w14:paraId="365064DE"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-0,68</w:t>
            </w:r>
          </w:p>
        </w:tc>
        <w:tc>
          <w:tcPr>
            <w:tcW w:w="828" w:type="dxa"/>
            <w:noWrap/>
            <w:hideMark/>
          </w:tcPr>
          <w:p w14:paraId="453A6034"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0,27</w:t>
            </w:r>
          </w:p>
        </w:tc>
        <w:tc>
          <w:tcPr>
            <w:tcW w:w="828" w:type="dxa"/>
            <w:noWrap/>
            <w:hideMark/>
          </w:tcPr>
          <w:p w14:paraId="6B8996A3"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-0,66</w:t>
            </w:r>
          </w:p>
        </w:tc>
        <w:tc>
          <w:tcPr>
            <w:tcW w:w="828" w:type="dxa"/>
            <w:noWrap/>
            <w:hideMark/>
          </w:tcPr>
          <w:p w14:paraId="1864CCB3"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-0,43</w:t>
            </w:r>
          </w:p>
        </w:tc>
      </w:tr>
      <w:tr w:rsidR="00456F20" w:rsidRPr="00456F20" w14:paraId="785AE2AC" w14:textId="77777777" w:rsidTr="00456F20">
        <w:trPr>
          <w:trHeight w:val="276"/>
        </w:trPr>
        <w:tc>
          <w:tcPr>
            <w:tcW w:w="708" w:type="dxa"/>
            <w:noWrap/>
            <w:hideMark/>
          </w:tcPr>
          <w:p w14:paraId="1DF1AB96"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2020</w:t>
            </w:r>
          </w:p>
        </w:tc>
        <w:tc>
          <w:tcPr>
            <w:tcW w:w="851" w:type="dxa"/>
            <w:noWrap/>
            <w:hideMark/>
          </w:tcPr>
          <w:p w14:paraId="5B506372"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0,33</w:t>
            </w:r>
          </w:p>
        </w:tc>
        <w:tc>
          <w:tcPr>
            <w:tcW w:w="850" w:type="dxa"/>
            <w:noWrap/>
            <w:hideMark/>
          </w:tcPr>
          <w:p w14:paraId="3603F0F8"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-1,06</w:t>
            </w:r>
          </w:p>
        </w:tc>
        <w:tc>
          <w:tcPr>
            <w:tcW w:w="719" w:type="dxa"/>
            <w:noWrap/>
            <w:hideMark/>
          </w:tcPr>
          <w:p w14:paraId="50402ACA"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-0,99</w:t>
            </w:r>
          </w:p>
        </w:tc>
        <w:tc>
          <w:tcPr>
            <w:tcW w:w="828" w:type="dxa"/>
            <w:noWrap/>
            <w:hideMark/>
          </w:tcPr>
          <w:p w14:paraId="48B67946"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1,54</w:t>
            </w:r>
          </w:p>
        </w:tc>
        <w:tc>
          <w:tcPr>
            <w:tcW w:w="828" w:type="dxa"/>
            <w:noWrap/>
            <w:hideMark/>
          </w:tcPr>
          <w:p w14:paraId="1B574FDE"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-1,65</w:t>
            </w:r>
          </w:p>
        </w:tc>
        <w:tc>
          <w:tcPr>
            <w:tcW w:w="828" w:type="dxa"/>
            <w:noWrap/>
            <w:hideMark/>
          </w:tcPr>
          <w:p w14:paraId="7F9FBE87"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-0,62</w:t>
            </w:r>
          </w:p>
        </w:tc>
        <w:tc>
          <w:tcPr>
            <w:tcW w:w="828" w:type="dxa"/>
            <w:noWrap/>
            <w:hideMark/>
          </w:tcPr>
          <w:p w14:paraId="2E5D3ACE"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-0,30</w:t>
            </w:r>
          </w:p>
        </w:tc>
        <w:tc>
          <w:tcPr>
            <w:tcW w:w="828" w:type="dxa"/>
            <w:noWrap/>
            <w:hideMark/>
          </w:tcPr>
          <w:p w14:paraId="49A5AAC1"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-0,76</w:t>
            </w:r>
          </w:p>
        </w:tc>
        <w:tc>
          <w:tcPr>
            <w:tcW w:w="828" w:type="dxa"/>
            <w:noWrap/>
            <w:hideMark/>
          </w:tcPr>
          <w:p w14:paraId="7394979C"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0,58</w:t>
            </w:r>
          </w:p>
        </w:tc>
        <w:tc>
          <w:tcPr>
            <w:tcW w:w="828" w:type="dxa"/>
            <w:noWrap/>
            <w:hideMark/>
          </w:tcPr>
          <w:p w14:paraId="26893249"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-0,85</w:t>
            </w:r>
          </w:p>
        </w:tc>
      </w:tr>
      <w:tr w:rsidR="00456F20" w:rsidRPr="00456F20" w14:paraId="389F4150" w14:textId="77777777" w:rsidTr="00456F20">
        <w:trPr>
          <w:trHeight w:val="276"/>
        </w:trPr>
        <w:tc>
          <w:tcPr>
            <w:tcW w:w="708" w:type="dxa"/>
            <w:noWrap/>
            <w:hideMark/>
          </w:tcPr>
          <w:p w14:paraId="51B6DD9D"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2021</w:t>
            </w:r>
          </w:p>
        </w:tc>
        <w:tc>
          <w:tcPr>
            <w:tcW w:w="851" w:type="dxa"/>
            <w:noWrap/>
            <w:hideMark/>
          </w:tcPr>
          <w:p w14:paraId="6F60B70F"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0,15</w:t>
            </w:r>
          </w:p>
        </w:tc>
        <w:tc>
          <w:tcPr>
            <w:tcW w:w="850" w:type="dxa"/>
            <w:noWrap/>
            <w:hideMark/>
          </w:tcPr>
          <w:p w14:paraId="6C5BB148"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-0,71</w:t>
            </w:r>
          </w:p>
        </w:tc>
        <w:tc>
          <w:tcPr>
            <w:tcW w:w="719" w:type="dxa"/>
            <w:noWrap/>
            <w:hideMark/>
          </w:tcPr>
          <w:p w14:paraId="14AD1AA9"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-0,70</w:t>
            </w:r>
          </w:p>
        </w:tc>
        <w:tc>
          <w:tcPr>
            <w:tcW w:w="828" w:type="dxa"/>
            <w:noWrap/>
            <w:hideMark/>
          </w:tcPr>
          <w:p w14:paraId="4FE4707A"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0,33</w:t>
            </w:r>
          </w:p>
        </w:tc>
        <w:tc>
          <w:tcPr>
            <w:tcW w:w="828" w:type="dxa"/>
            <w:noWrap/>
            <w:hideMark/>
          </w:tcPr>
          <w:p w14:paraId="09BBE32C"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-0,18</w:t>
            </w:r>
          </w:p>
        </w:tc>
        <w:tc>
          <w:tcPr>
            <w:tcW w:w="828" w:type="dxa"/>
            <w:noWrap/>
            <w:hideMark/>
          </w:tcPr>
          <w:p w14:paraId="0806C337"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-0,11</w:t>
            </w:r>
          </w:p>
        </w:tc>
        <w:tc>
          <w:tcPr>
            <w:tcW w:w="828" w:type="dxa"/>
            <w:noWrap/>
            <w:hideMark/>
          </w:tcPr>
          <w:p w14:paraId="067BB940"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1,67</w:t>
            </w:r>
          </w:p>
        </w:tc>
        <w:tc>
          <w:tcPr>
            <w:tcW w:w="828" w:type="dxa"/>
            <w:noWrap/>
            <w:hideMark/>
          </w:tcPr>
          <w:p w14:paraId="537E7C6E"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0,30</w:t>
            </w:r>
          </w:p>
        </w:tc>
        <w:tc>
          <w:tcPr>
            <w:tcW w:w="828" w:type="dxa"/>
            <w:noWrap/>
            <w:hideMark/>
          </w:tcPr>
          <w:p w14:paraId="367859EF"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-1,08</w:t>
            </w:r>
          </w:p>
        </w:tc>
        <w:tc>
          <w:tcPr>
            <w:tcW w:w="828" w:type="dxa"/>
            <w:noWrap/>
            <w:hideMark/>
          </w:tcPr>
          <w:p w14:paraId="421EF4B9"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-0,43</w:t>
            </w:r>
          </w:p>
        </w:tc>
      </w:tr>
      <w:tr w:rsidR="00456F20" w:rsidRPr="00456F20" w14:paraId="1C4FABBE" w14:textId="77777777" w:rsidTr="00456F20">
        <w:trPr>
          <w:trHeight w:val="276"/>
        </w:trPr>
        <w:tc>
          <w:tcPr>
            <w:tcW w:w="708" w:type="dxa"/>
            <w:noWrap/>
            <w:hideMark/>
          </w:tcPr>
          <w:p w14:paraId="50996750"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2022</w:t>
            </w:r>
          </w:p>
        </w:tc>
        <w:tc>
          <w:tcPr>
            <w:tcW w:w="851" w:type="dxa"/>
            <w:noWrap/>
            <w:hideMark/>
          </w:tcPr>
          <w:p w14:paraId="281D4C51"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1,42</w:t>
            </w:r>
          </w:p>
        </w:tc>
        <w:tc>
          <w:tcPr>
            <w:tcW w:w="850" w:type="dxa"/>
            <w:noWrap/>
            <w:hideMark/>
          </w:tcPr>
          <w:p w14:paraId="07059A9E"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-0,35</w:t>
            </w:r>
          </w:p>
        </w:tc>
        <w:tc>
          <w:tcPr>
            <w:tcW w:w="719" w:type="dxa"/>
            <w:noWrap/>
            <w:hideMark/>
          </w:tcPr>
          <w:p w14:paraId="7D09550B"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-0,41</w:t>
            </w:r>
          </w:p>
        </w:tc>
        <w:tc>
          <w:tcPr>
            <w:tcW w:w="828" w:type="dxa"/>
            <w:noWrap/>
            <w:hideMark/>
          </w:tcPr>
          <w:p w14:paraId="6A10894B"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-0,14</w:t>
            </w:r>
          </w:p>
        </w:tc>
        <w:tc>
          <w:tcPr>
            <w:tcW w:w="828" w:type="dxa"/>
            <w:noWrap/>
            <w:hideMark/>
          </w:tcPr>
          <w:p w14:paraId="176FFDA8"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0,34</w:t>
            </w:r>
          </w:p>
        </w:tc>
        <w:tc>
          <w:tcPr>
            <w:tcW w:w="828" w:type="dxa"/>
            <w:noWrap/>
            <w:hideMark/>
          </w:tcPr>
          <w:p w14:paraId="3E62CFBA"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-1,21</w:t>
            </w:r>
          </w:p>
        </w:tc>
        <w:tc>
          <w:tcPr>
            <w:tcW w:w="828" w:type="dxa"/>
            <w:noWrap/>
            <w:hideMark/>
          </w:tcPr>
          <w:p w14:paraId="6FC7E729"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0,12</w:t>
            </w:r>
          </w:p>
        </w:tc>
        <w:tc>
          <w:tcPr>
            <w:tcW w:w="828" w:type="dxa"/>
            <w:noWrap/>
            <w:hideMark/>
          </w:tcPr>
          <w:p w14:paraId="62FC12DE"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-1,18</w:t>
            </w:r>
          </w:p>
        </w:tc>
        <w:tc>
          <w:tcPr>
            <w:tcW w:w="828" w:type="dxa"/>
            <w:noWrap/>
            <w:hideMark/>
          </w:tcPr>
          <w:p w14:paraId="7B6CBBF7"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1,41</w:t>
            </w:r>
          </w:p>
        </w:tc>
        <w:tc>
          <w:tcPr>
            <w:tcW w:w="828" w:type="dxa"/>
            <w:noWrap/>
            <w:hideMark/>
          </w:tcPr>
          <w:p w14:paraId="1573F376"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1,71</w:t>
            </w:r>
          </w:p>
        </w:tc>
      </w:tr>
    </w:tbl>
    <w:p w14:paraId="32451DF5" w14:textId="77777777" w:rsidR="00456F20" w:rsidRDefault="00456F20" w:rsidP="000B294C">
      <w:pPr>
        <w:spacing w:after="0" w:line="312" w:lineRule="auto"/>
        <w:ind w:firstLine="709"/>
        <w:jc w:val="both"/>
        <w:rPr>
          <w:rFonts w:ascii="Times New Roman" w:hAnsi="Times New Roman" w:cs="Times New Roman"/>
          <w:sz w:val="28"/>
          <w:szCs w:val="28"/>
        </w:rPr>
      </w:pPr>
    </w:p>
    <w:p w14:paraId="66E7E61B" w14:textId="77777777" w:rsidR="00B30159" w:rsidRDefault="00B30159" w:rsidP="000B294C">
      <w:pPr>
        <w:spacing w:after="0" w:line="312" w:lineRule="auto"/>
        <w:ind w:firstLine="709"/>
        <w:jc w:val="both"/>
        <w:rPr>
          <w:rFonts w:ascii="Times New Roman" w:hAnsi="Times New Roman" w:cs="Times New Roman"/>
          <w:sz w:val="28"/>
          <w:szCs w:val="28"/>
        </w:rPr>
      </w:pPr>
      <w:r w:rsidRPr="00B30159">
        <w:rPr>
          <w:rFonts w:ascii="Times New Roman" w:hAnsi="Times New Roman" w:cs="Times New Roman"/>
          <w:sz w:val="28"/>
          <w:szCs w:val="28"/>
        </w:rPr>
        <w:t>Диференціація ознак показників на стимулятори та дестимулятори відбувається на основі їх впливу на фінансовий стан підприємства. Оскільки деякі показники сприяють покращенню фінансової ситуації, тоді як інші можуть вказувати на погіршення, вони розглядаються як стимулятори і дестимулятори відповідно.</w:t>
      </w:r>
    </w:p>
    <w:p w14:paraId="56A92257" w14:textId="0C205013" w:rsidR="000B294C" w:rsidRDefault="00B30159" w:rsidP="000B294C">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Тож показники слід поділити на стимулятори та дестимулятори та сформулювати їхні еталонні значення, а результати внести до таблиці 3.3.</w:t>
      </w:r>
    </w:p>
    <w:p w14:paraId="0CB4A388" w14:textId="77777777" w:rsidR="00456F20" w:rsidRDefault="00456F20" w:rsidP="000B294C">
      <w:pPr>
        <w:spacing w:after="0" w:line="312" w:lineRule="auto"/>
        <w:ind w:firstLine="709"/>
        <w:jc w:val="both"/>
        <w:rPr>
          <w:rFonts w:ascii="Times New Roman" w:hAnsi="Times New Roman" w:cs="Times New Roman"/>
          <w:sz w:val="28"/>
          <w:szCs w:val="28"/>
        </w:rPr>
      </w:pPr>
    </w:p>
    <w:p w14:paraId="2313C5DC" w14:textId="7721FB13" w:rsidR="00B30159" w:rsidRDefault="00B30159" w:rsidP="00B30159">
      <w:pPr>
        <w:spacing w:after="0" w:line="312"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3.3</w:t>
      </w:r>
    </w:p>
    <w:p w14:paraId="2E0E90AE" w14:textId="3566CD8C" w:rsidR="00B30159" w:rsidRDefault="00B30159" w:rsidP="00B30159">
      <w:pPr>
        <w:spacing w:after="0" w:line="312" w:lineRule="auto"/>
        <w:ind w:firstLine="709"/>
        <w:jc w:val="center"/>
        <w:rPr>
          <w:rFonts w:ascii="Times New Roman" w:hAnsi="Times New Roman" w:cs="Times New Roman"/>
          <w:sz w:val="28"/>
          <w:szCs w:val="28"/>
        </w:rPr>
      </w:pPr>
      <w:r>
        <w:rPr>
          <w:rFonts w:ascii="Times New Roman" w:hAnsi="Times New Roman" w:cs="Times New Roman"/>
          <w:sz w:val="28"/>
          <w:szCs w:val="28"/>
        </w:rPr>
        <w:t>Диференціація ознак показників фінансового стану суб’єкту господарювання</w:t>
      </w:r>
    </w:p>
    <w:p w14:paraId="54ABD3DF" w14:textId="77777777" w:rsidR="00456F20" w:rsidRDefault="00456F20" w:rsidP="000B294C">
      <w:pPr>
        <w:spacing w:after="0" w:line="312" w:lineRule="auto"/>
        <w:ind w:firstLine="709"/>
        <w:jc w:val="both"/>
        <w:rPr>
          <w:rFonts w:ascii="Times New Roman" w:hAnsi="Times New Roman" w:cs="Times New Roman"/>
          <w:sz w:val="28"/>
          <w:szCs w:val="28"/>
        </w:rPr>
      </w:pPr>
    </w:p>
    <w:tbl>
      <w:tblPr>
        <w:tblStyle w:val="TableGrid"/>
        <w:tblW w:w="0" w:type="auto"/>
        <w:jc w:val="center"/>
        <w:tblInd w:w="0" w:type="dxa"/>
        <w:tblLook w:val="04A0" w:firstRow="1" w:lastRow="0" w:firstColumn="1" w:lastColumn="0" w:noHBand="0" w:noVBand="1"/>
      </w:tblPr>
      <w:tblGrid>
        <w:gridCol w:w="3964"/>
        <w:gridCol w:w="1843"/>
        <w:gridCol w:w="1701"/>
      </w:tblGrid>
      <w:tr w:rsidR="00456F20" w:rsidRPr="00456F20" w14:paraId="16882A04" w14:textId="77777777" w:rsidTr="00B30159">
        <w:trPr>
          <w:trHeight w:val="312"/>
          <w:jc w:val="center"/>
        </w:trPr>
        <w:tc>
          <w:tcPr>
            <w:tcW w:w="3964" w:type="dxa"/>
            <w:noWrap/>
            <w:hideMark/>
          </w:tcPr>
          <w:p w14:paraId="6312BF48" w14:textId="77777777" w:rsidR="00456F20" w:rsidRPr="00456F20" w:rsidRDefault="00456F20" w:rsidP="00C04C12">
            <w:pPr>
              <w:jc w:val="center"/>
              <w:rPr>
                <w:rFonts w:ascii="Times New Roman" w:hAnsi="Times New Roman" w:cs="Times New Roman"/>
                <w:sz w:val="24"/>
                <w:szCs w:val="24"/>
              </w:rPr>
            </w:pPr>
            <w:r w:rsidRPr="00456F20">
              <w:rPr>
                <w:rFonts w:ascii="Times New Roman" w:hAnsi="Times New Roman" w:cs="Times New Roman"/>
                <w:sz w:val="24"/>
                <w:szCs w:val="24"/>
              </w:rPr>
              <w:t>Показник</w:t>
            </w:r>
          </w:p>
        </w:tc>
        <w:tc>
          <w:tcPr>
            <w:tcW w:w="1843" w:type="dxa"/>
          </w:tcPr>
          <w:p w14:paraId="6141086B" w14:textId="1ADB59A4" w:rsidR="00456F20" w:rsidRPr="00456F20" w:rsidRDefault="00456F20" w:rsidP="00C04C12">
            <w:pPr>
              <w:jc w:val="center"/>
              <w:rPr>
                <w:rFonts w:ascii="Times New Roman" w:hAnsi="Times New Roman" w:cs="Times New Roman"/>
                <w:sz w:val="24"/>
                <w:szCs w:val="24"/>
              </w:rPr>
            </w:pPr>
            <w:r>
              <w:rPr>
                <w:rFonts w:ascii="Times New Roman" w:hAnsi="Times New Roman" w:cs="Times New Roman"/>
                <w:sz w:val="24"/>
                <w:szCs w:val="24"/>
              </w:rPr>
              <w:t>Диференціація</w:t>
            </w:r>
          </w:p>
        </w:tc>
        <w:tc>
          <w:tcPr>
            <w:tcW w:w="1701" w:type="dxa"/>
          </w:tcPr>
          <w:p w14:paraId="16ECD3DB" w14:textId="6D5202E5" w:rsidR="00456F20" w:rsidRPr="00456F20" w:rsidRDefault="00456F20" w:rsidP="00C04C12">
            <w:pPr>
              <w:jc w:val="center"/>
              <w:rPr>
                <w:rFonts w:ascii="Times New Roman" w:hAnsi="Times New Roman" w:cs="Times New Roman"/>
                <w:sz w:val="24"/>
                <w:szCs w:val="24"/>
              </w:rPr>
            </w:pPr>
            <w:r>
              <w:rPr>
                <w:rFonts w:ascii="Times New Roman" w:hAnsi="Times New Roman" w:cs="Times New Roman"/>
                <w:sz w:val="24"/>
                <w:szCs w:val="24"/>
              </w:rPr>
              <w:t>Точка-еталон</w:t>
            </w:r>
          </w:p>
        </w:tc>
      </w:tr>
      <w:tr w:rsidR="00456F20" w:rsidRPr="00456F20" w14:paraId="79E135B1" w14:textId="77777777" w:rsidTr="00B30159">
        <w:trPr>
          <w:trHeight w:val="312"/>
          <w:jc w:val="center"/>
        </w:trPr>
        <w:tc>
          <w:tcPr>
            <w:tcW w:w="3964" w:type="dxa"/>
            <w:hideMark/>
          </w:tcPr>
          <w:p w14:paraId="00C08A70"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1. Коефіцієнт поточної ліквідності</w:t>
            </w:r>
          </w:p>
        </w:tc>
        <w:tc>
          <w:tcPr>
            <w:tcW w:w="1843" w:type="dxa"/>
          </w:tcPr>
          <w:p w14:paraId="758B99E4" w14:textId="467E47D0" w:rsidR="00456F20" w:rsidRPr="00456F20" w:rsidRDefault="00C04C12" w:rsidP="00456F20">
            <w:pPr>
              <w:jc w:val="both"/>
              <w:rPr>
                <w:rFonts w:ascii="Times New Roman" w:hAnsi="Times New Roman" w:cs="Times New Roman"/>
                <w:sz w:val="24"/>
                <w:szCs w:val="24"/>
              </w:rPr>
            </w:pPr>
            <w:r>
              <w:rPr>
                <w:rFonts w:ascii="Times New Roman" w:hAnsi="Times New Roman" w:cs="Times New Roman"/>
                <w:sz w:val="24"/>
                <w:szCs w:val="24"/>
              </w:rPr>
              <w:t>Стимулятор</w:t>
            </w:r>
          </w:p>
        </w:tc>
        <w:tc>
          <w:tcPr>
            <w:tcW w:w="1701" w:type="dxa"/>
            <w:noWrap/>
          </w:tcPr>
          <w:p w14:paraId="079BAA4E" w14:textId="40C718C8" w:rsidR="00456F20" w:rsidRPr="00456F20" w:rsidRDefault="00456F20" w:rsidP="00456F20">
            <w:pPr>
              <w:jc w:val="both"/>
              <w:rPr>
                <w:rFonts w:ascii="Times New Roman" w:hAnsi="Times New Roman" w:cs="Times New Roman"/>
                <w:sz w:val="24"/>
                <w:szCs w:val="24"/>
              </w:rPr>
            </w:pPr>
            <w:r>
              <w:rPr>
                <w:rFonts w:ascii="Times New Roman" w:hAnsi="Times New Roman" w:cs="Times New Roman"/>
                <w:sz w:val="24"/>
                <w:szCs w:val="24"/>
              </w:rPr>
              <w:t>1,42</w:t>
            </w:r>
          </w:p>
        </w:tc>
      </w:tr>
      <w:tr w:rsidR="00456F20" w:rsidRPr="00456F20" w14:paraId="331A0B85" w14:textId="77777777" w:rsidTr="00B30159">
        <w:trPr>
          <w:trHeight w:val="624"/>
          <w:jc w:val="center"/>
        </w:trPr>
        <w:tc>
          <w:tcPr>
            <w:tcW w:w="3964" w:type="dxa"/>
            <w:hideMark/>
          </w:tcPr>
          <w:p w14:paraId="4FD5D2D1"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2. Коефіцієнт забезпеченості власними оборотними коштами</w:t>
            </w:r>
          </w:p>
        </w:tc>
        <w:tc>
          <w:tcPr>
            <w:tcW w:w="1843" w:type="dxa"/>
          </w:tcPr>
          <w:p w14:paraId="59057E28" w14:textId="7AB9867C" w:rsidR="00C04C12" w:rsidRPr="00456F20" w:rsidRDefault="00C04C12" w:rsidP="00456F20">
            <w:pPr>
              <w:jc w:val="both"/>
              <w:rPr>
                <w:rFonts w:ascii="Times New Roman" w:hAnsi="Times New Roman" w:cs="Times New Roman"/>
                <w:sz w:val="24"/>
                <w:szCs w:val="24"/>
              </w:rPr>
            </w:pPr>
            <w:r>
              <w:rPr>
                <w:rFonts w:ascii="Times New Roman" w:hAnsi="Times New Roman" w:cs="Times New Roman"/>
                <w:sz w:val="24"/>
                <w:szCs w:val="24"/>
              </w:rPr>
              <w:t>Стимулятор</w:t>
            </w:r>
          </w:p>
        </w:tc>
        <w:tc>
          <w:tcPr>
            <w:tcW w:w="1701" w:type="dxa"/>
            <w:noWrap/>
          </w:tcPr>
          <w:p w14:paraId="42C5A364" w14:textId="27A8DAFA" w:rsidR="00456F20" w:rsidRPr="00456F20" w:rsidRDefault="00C04C12" w:rsidP="00456F20">
            <w:pPr>
              <w:jc w:val="both"/>
              <w:rPr>
                <w:rFonts w:ascii="Times New Roman" w:hAnsi="Times New Roman" w:cs="Times New Roman"/>
                <w:sz w:val="24"/>
                <w:szCs w:val="24"/>
              </w:rPr>
            </w:pPr>
            <w:r>
              <w:rPr>
                <w:rFonts w:ascii="Times New Roman" w:hAnsi="Times New Roman" w:cs="Times New Roman"/>
                <w:sz w:val="24"/>
                <w:szCs w:val="24"/>
              </w:rPr>
              <w:t>1,06</w:t>
            </w:r>
          </w:p>
        </w:tc>
      </w:tr>
      <w:tr w:rsidR="00456F20" w:rsidRPr="00456F20" w14:paraId="04F2D9B0" w14:textId="77777777" w:rsidTr="00B30159">
        <w:trPr>
          <w:trHeight w:val="312"/>
          <w:jc w:val="center"/>
        </w:trPr>
        <w:tc>
          <w:tcPr>
            <w:tcW w:w="3964" w:type="dxa"/>
            <w:hideMark/>
          </w:tcPr>
          <w:p w14:paraId="0938BF24"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4. Коефіцієнт автономії</w:t>
            </w:r>
          </w:p>
        </w:tc>
        <w:tc>
          <w:tcPr>
            <w:tcW w:w="1843" w:type="dxa"/>
          </w:tcPr>
          <w:p w14:paraId="6109890A" w14:textId="0991D439" w:rsidR="00456F20" w:rsidRPr="00456F20" w:rsidRDefault="00C04C12" w:rsidP="00456F20">
            <w:pPr>
              <w:jc w:val="both"/>
              <w:rPr>
                <w:rFonts w:ascii="Times New Roman" w:hAnsi="Times New Roman" w:cs="Times New Roman"/>
                <w:sz w:val="24"/>
                <w:szCs w:val="24"/>
              </w:rPr>
            </w:pPr>
            <w:r>
              <w:rPr>
                <w:rFonts w:ascii="Times New Roman" w:hAnsi="Times New Roman" w:cs="Times New Roman"/>
                <w:sz w:val="24"/>
                <w:szCs w:val="24"/>
              </w:rPr>
              <w:t>Стимулятор</w:t>
            </w:r>
          </w:p>
        </w:tc>
        <w:tc>
          <w:tcPr>
            <w:tcW w:w="1701" w:type="dxa"/>
            <w:noWrap/>
          </w:tcPr>
          <w:p w14:paraId="45DB30FB" w14:textId="7559CB8E" w:rsidR="00456F20" w:rsidRPr="00456F20" w:rsidRDefault="00C04C12" w:rsidP="00456F20">
            <w:pPr>
              <w:jc w:val="both"/>
              <w:rPr>
                <w:rFonts w:ascii="Times New Roman" w:hAnsi="Times New Roman" w:cs="Times New Roman"/>
                <w:sz w:val="24"/>
                <w:szCs w:val="24"/>
              </w:rPr>
            </w:pPr>
            <w:r>
              <w:rPr>
                <w:rFonts w:ascii="Times New Roman" w:hAnsi="Times New Roman" w:cs="Times New Roman"/>
                <w:sz w:val="24"/>
                <w:szCs w:val="24"/>
              </w:rPr>
              <w:t>1,34</w:t>
            </w:r>
          </w:p>
        </w:tc>
      </w:tr>
      <w:tr w:rsidR="00456F20" w:rsidRPr="00456F20" w14:paraId="3D8374C9" w14:textId="77777777" w:rsidTr="00B30159">
        <w:trPr>
          <w:trHeight w:val="312"/>
          <w:jc w:val="center"/>
        </w:trPr>
        <w:tc>
          <w:tcPr>
            <w:tcW w:w="3964" w:type="dxa"/>
            <w:hideMark/>
          </w:tcPr>
          <w:p w14:paraId="7395F9DE"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5. Коефіцієнт фінансового ризику</w:t>
            </w:r>
          </w:p>
        </w:tc>
        <w:tc>
          <w:tcPr>
            <w:tcW w:w="1843" w:type="dxa"/>
          </w:tcPr>
          <w:p w14:paraId="5B9FBE0C" w14:textId="729AC4BE" w:rsidR="00456F20" w:rsidRPr="00456F20" w:rsidRDefault="00C04C12" w:rsidP="00456F20">
            <w:pPr>
              <w:jc w:val="both"/>
              <w:rPr>
                <w:rFonts w:ascii="Times New Roman" w:hAnsi="Times New Roman" w:cs="Times New Roman"/>
                <w:sz w:val="24"/>
                <w:szCs w:val="24"/>
              </w:rPr>
            </w:pPr>
            <w:r>
              <w:rPr>
                <w:rFonts w:ascii="Times New Roman" w:hAnsi="Times New Roman" w:cs="Times New Roman"/>
                <w:sz w:val="24"/>
                <w:szCs w:val="24"/>
              </w:rPr>
              <w:t>Дестимулятор</w:t>
            </w:r>
          </w:p>
        </w:tc>
        <w:tc>
          <w:tcPr>
            <w:tcW w:w="1701" w:type="dxa"/>
            <w:noWrap/>
          </w:tcPr>
          <w:p w14:paraId="1A4AAAB4" w14:textId="0458F079" w:rsidR="00456F20" w:rsidRPr="00456F20" w:rsidRDefault="00C04C12" w:rsidP="00456F20">
            <w:pPr>
              <w:jc w:val="both"/>
              <w:rPr>
                <w:rFonts w:ascii="Times New Roman" w:hAnsi="Times New Roman" w:cs="Times New Roman"/>
                <w:sz w:val="24"/>
                <w:szCs w:val="24"/>
              </w:rPr>
            </w:pPr>
            <w:r>
              <w:rPr>
                <w:rFonts w:ascii="Times New Roman" w:hAnsi="Times New Roman" w:cs="Times New Roman"/>
                <w:sz w:val="24"/>
                <w:szCs w:val="24"/>
              </w:rPr>
              <w:t>-0,9</w:t>
            </w:r>
          </w:p>
        </w:tc>
      </w:tr>
      <w:tr w:rsidR="00456F20" w:rsidRPr="00456F20" w14:paraId="609F9A17" w14:textId="77777777" w:rsidTr="00B30159">
        <w:trPr>
          <w:trHeight w:val="624"/>
          <w:jc w:val="center"/>
        </w:trPr>
        <w:tc>
          <w:tcPr>
            <w:tcW w:w="3964" w:type="dxa"/>
            <w:hideMark/>
          </w:tcPr>
          <w:p w14:paraId="7724221A"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6. Коефіцієнт маневреності власного капіталу</w:t>
            </w:r>
          </w:p>
        </w:tc>
        <w:tc>
          <w:tcPr>
            <w:tcW w:w="1843" w:type="dxa"/>
          </w:tcPr>
          <w:p w14:paraId="403D2C8B" w14:textId="365C9E20" w:rsidR="00456F20" w:rsidRPr="00456F20" w:rsidRDefault="00C04C12" w:rsidP="00456F20">
            <w:pPr>
              <w:jc w:val="both"/>
              <w:rPr>
                <w:rFonts w:ascii="Times New Roman" w:hAnsi="Times New Roman" w:cs="Times New Roman"/>
                <w:sz w:val="24"/>
                <w:szCs w:val="24"/>
              </w:rPr>
            </w:pPr>
            <w:r>
              <w:rPr>
                <w:rFonts w:ascii="Times New Roman" w:hAnsi="Times New Roman" w:cs="Times New Roman"/>
                <w:sz w:val="24"/>
                <w:szCs w:val="24"/>
              </w:rPr>
              <w:t>Стимулятор</w:t>
            </w:r>
          </w:p>
        </w:tc>
        <w:tc>
          <w:tcPr>
            <w:tcW w:w="1701" w:type="dxa"/>
            <w:noWrap/>
          </w:tcPr>
          <w:p w14:paraId="05E295F5" w14:textId="699AB73F" w:rsidR="00456F20" w:rsidRPr="00456F20" w:rsidRDefault="00C04C12" w:rsidP="00456F20">
            <w:pPr>
              <w:jc w:val="both"/>
              <w:rPr>
                <w:rFonts w:ascii="Times New Roman" w:hAnsi="Times New Roman" w:cs="Times New Roman"/>
                <w:sz w:val="24"/>
                <w:szCs w:val="24"/>
              </w:rPr>
            </w:pPr>
            <w:r>
              <w:rPr>
                <w:rFonts w:ascii="Times New Roman" w:hAnsi="Times New Roman" w:cs="Times New Roman"/>
                <w:sz w:val="24"/>
                <w:szCs w:val="24"/>
              </w:rPr>
              <w:t>0,87</w:t>
            </w:r>
          </w:p>
        </w:tc>
      </w:tr>
      <w:tr w:rsidR="00456F20" w:rsidRPr="00456F20" w14:paraId="7517B824" w14:textId="77777777" w:rsidTr="00B30159">
        <w:trPr>
          <w:trHeight w:val="312"/>
          <w:jc w:val="center"/>
        </w:trPr>
        <w:tc>
          <w:tcPr>
            <w:tcW w:w="3964" w:type="dxa"/>
            <w:hideMark/>
          </w:tcPr>
          <w:p w14:paraId="65E74623"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6. Коефіцієнт оборотності активів</w:t>
            </w:r>
          </w:p>
        </w:tc>
        <w:tc>
          <w:tcPr>
            <w:tcW w:w="1843" w:type="dxa"/>
          </w:tcPr>
          <w:p w14:paraId="747A8820" w14:textId="68D15F76" w:rsidR="00456F20" w:rsidRPr="00456F20" w:rsidRDefault="00C04C12" w:rsidP="00456F20">
            <w:pPr>
              <w:jc w:val="both"/>
              <w:rPr>
                <w:rFonts w:ascii="Times New Roman" w:hAnsi="Times New Roman" w:cs="Times New Roman"/>
                <w:sz w:val="24"/>
                <w:szCs w:val="24"/>
              </w:rPr>
            </w:pPr>
            <w:r>
              <w:rPr>
                <w:rFonts w:ascii="Times New Roman" w:hAnsi="Times New Roman" w:cs="Times New Roman"/>
                <w:sz w:val="24"/>
                <w:szCs w:val="24"/>
              </w:rPr>
              <w:t>Стимулятор</w:t>
            </w:r>
          </w:p>
        </w:tc>
        <w:tc>
          <w:tcPr>
            <w:tcW w:w="1701" w:type="dxa"/>
            <w:noWrap/>
          </w:tcPr>
          <w:p w14:paraId="1BC5248B" w14:textId="492F453F" w:rsidR="00456F20" w:rsidRPr="00456F20" w:rsidRDefault="00C04C12" w:rsidP="00456F20">
            <w:pPr>
              <w:jc w:val="both"/>
              <w:rPr>
                <w:rFonts w:ascii="Times New Roman" w:hAnsi="Times New Roman" w:cs="Times New Roman"/>
                <w:sz w:val="24"/>
                <w:szCs w:val="24"/>
              </w:rPr>
            </w:pPr>
            <w:r>
              <w:rPr>
                <w:rFonts w:ascii="Times New Roman" w:hAnsi="Times New Roman" w:cs="Times New Roman"/>
                <w:sz w:val="24"/>
                <w:szCs w:val="24"/>
              </w:rPr>
              <w:t>1,32</w:t>
            </w:r>
          </w:p>
        </w:tc>
      </w:tr>
      <w:tr w:rsidR="00456F20" w:rsidRPr="00456F20" w14:paraId="24C4FA82" w14:textId="77777777" w:rsidTr="00B30159">
        <w:trPr>
          <w:trHeight w:val="624"/>
          <w:jc w:val="center"/>
        </w:trPr>
        <w:tc>
          <w:tcPr>
            <w:tcW w:w="3964" w:type="dxa"/>
            <w:hideMark/>
          </w:tcPr>
          <w:p w14:paraId="2A004081"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7. Коефіцієнт оборотності власного капіталу</w:t>
            </w:r>
          </w:p>
        </w:tc>
        <w:tc>
          <w:tcPr>
            <w:tcW w:w="1843" w:type="dxa"/>
          </w:tcPr>
          <w:p w14:paraId="66B75F6A" w14:textId="01FF85D9" w:rsidR="00456F20" w:rsidRPr="00456F20" w:rsidRDefault="00C04C12" w:rsidP="00456F20">
            <w:pPr>
              <w:jc w:val="both"/>
              <w:rPr>
                <w:rFonts w:ascii="Times New Roman" w:hAnsi="Times New Roman" w:cs="Times New Roman"/>
                <w:sz w:val="24"/>
                <w:szCs w:val="24"/>
              </w:rPr>
            </w:pPr>
            <w:r>
              <w:rPr>
                <w:rFonts w:ascii="Times New Roman" w:hAnsi="Times New Roman" w:cs="Times New Roman"/>
                <w:sz w:val="24"/>
                <w:szCs w:val="24"/>
              </w:rPr>
              <w:t>Стимулятор</w:t>
            </w:r>
          </w:p>
        </w:tc>
        <w:tc>
          <w:tcPr>
            <w:tcW w:w="1701" w:type="dxa"/>
            <w:noWrap/>
          </w:tcPr>
          <w:p w14:paraId="23D45B72" w14:textId="525E7469" w:rsidR="00456F20" w:rsidRPr="00456F20" w:rsidRDefault="00C04C12" w:rsidP="00456F20">
            <w:pPr>
              <w:jc w:val="both"/>
              <w:rPr>
                <w:rFonts w:ascii="Times New Roman" w:hAnsi="Times New Roman" w:cs="Times New Roman"/>
                <w:sz w:val="24"/>
                <w:szCs w:val="24"/>
              </w:rPr>
            </w:pPr>
            <w:r>
              <w:rPr>
                <w:rFonts w:ascii="Times New Roman" w:hAnsi="Times New Roman" w:cs="Times New Roman"/>
                <w:sz w:val="24"/>
                <w:szCs w:val="24"/>
              </w:rPr>
              <w:t>1,67</w:t>
            </w:r>
          </w:p>
        </w:tc>
      </w:tr>
      <w:tr w:rsidR="00456F20" w:rsidRPr="00456F20" w14:paraId="1CA9F851" w14:textId="77777777" w:rsidTr="00B30159">
        <w:trPr>
          <w:trHeight w:val="624"/>
          <w:jc w:val="center"/>
        </w:trPr>
        <w:tc>
          <w:tcPr>
            <w:tcW w:w="3964" w:type="dxa"/>
            <w:hideMark/>
          </w:tcPr>
          <w:p w14:paraId="33CB1BC1"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8. Коефіцієнт кредиторської заборгованості</w:t>
            </w:r>
          </w:p>
        </w:tc>
        <w:tc>
          <w:tcPr>
            <w:tcW w:w="1843" w:type="dxa"/>
          </w:tcPr>
          <w:p w14:paraId="11F47C61" w14:textId="2B8A9E4C" w:rsidR="00456F20" w:rsidRPr="00456F20" w:rsidRDefault="00C04C12" w:rsidP="00456F20">
            <w:pPr>
              <w:jc w:val="both"/>
              <w:rPr>
                <w:rFonts w:ascii="Times New Roman" w:hAnsi="Times New Roman" w:cs="Times New Roman"/>
                <w:sz w:val="24"/>
                <w:szCs w:val="24"/>
              </w:rPr>
            </w:pPr>
            <w:r>
              <w:rPr>
                <w:rFonts w:ascii="Times New Roman" w:hAnsi="Times New Roman" w:cs="Times New Roman"/>
                <w:sz w:val="24"/>
                <w:szCs w:val="24"/>
              </w:rPr>
              <w:t>Стимулятор</w:t>
            </w:r>
          </w:p>
        </w:tc>
        <w:tc>
          <w:tcPr>
            <w:tcW w:w="1701" w:type="dxa"/>
            <w:noWrap/>
          </w:tcPr>
          <w:p w14:paraId="6B5450BB" w14:textId="2F4CD293" w:rsidR="00456F20" w:rsidRPr="00456F20" w:rsidRDefault="00C04C12" w:rsidP="00456F20">
            <w:pPr>
              <w:jc w:val="both"/>
              <w:rPr>
                <w:rFonts w:ascii="Times New Roman" w:hAnsi="Times New Roman" w:cs="Times New Roman"/>
                <w:sz w:val="24"/>
                <w:szCs w:val="24"/>
              </w:rPr>
            </w:pPr>
            <w:r>
              <w:rPr>
                <w:rFonts w:ascii="Times New Roman" w:hAnsi="Times New Roman" w:cs="Times New Roman"/>
                <w:sz w:val="24"/>
                <w:szCs w:val="24"/>
              </w:rPr>
              <w:t>1,37</w:t>
            </w:r>
          </w:p>
        </w:tc>
      </w:tr>
      <w:tr w:rsidR="00456F20" w:rsidRPr="00456F20" w14:paraId="4935F19D" w14:textId="77777777" w:rsidTr="00B30159">
        <w:trPr>
          <w:trHeight w:val="624"/>
          <w:jc w:val="center"/>
        </w:trPr>
        <w:tc>
          <w:tcPr>
            <w:tcW w:w="3964" w:type="dxa"/>
            <w:hideMark/>
          </w:tcPr>
          <w:p w14:paraId="3FA801EF"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9. Коефіцієнт рентабельності основної діяльності</w:t>
            </w:r>
          </w:p>
        </w:tc>
        <w:tc>
          <w:tcPr>
            <w:tcW w:w="1843" w:type="dxa"/>
          </w:tcPr>
          <w:p w14:paraId="2B5F04BE" w14:textId="19595C5A" w:rsidR="00456F20" w:rsidRPr="00456F20" w:rsidRDefault="00C04C12" w:rsidP="00456F20">
            <w:pPr>
              <w:jc w:val="both"/>
              <w:rPr>
                <w:rFonts w:ascii="Times New Roman" w:hAnsi="Times New Roman" w:cs="Times New Roman"/>
                <w:sz w:val="24"/>
                <w:szCs w:val="24"/>
              </w:rPr>
            </w:pPr>
            <w:r>
              <w:rPr>
                <w:rFonts w:ascii="Times New Roman" w:hAnsi="Times New Roman" w:cs="Times New Roman"/>
                <w:sz w:val="24"/>
                <w:szCs w:val="24"/>
              </w:rPr>
              <w:t>Стимулятор</w:t>
            </w:r>
          </w:p>
        </w:tc>
        <w:tc>
          <w:tcPr>
            <w:tcW w:w="1701" w:type="dxa"/>
            <w:noWrap/>
          </w:tcPr>
          <w:p w14:paraId="7745BB78" w14:textId="2F71A30D" w:rsidR="00456F20" w:rsidRPr="00456F20" w:rsidRDefault="00C04C12" w:rsidP="00456F20">
            <w:pPr>
              <w:jc w:val="both"/>
              <w:rPr>
                <w:rFonts w:ascii="Times New Roman" w:hAnsi="Times New Roman" w:cs="Times New Roman"/>
                <w:sz w:val="24"/>
                <w:szCs w:val="24"/>
              </w:rPr>
            </w:pPr>
            <w:r>
              <w:rPr>
                <w:rFonts w:ascii="Times New Roman" w:hAnsi="Times New Roman" w:cs="Times New Roman"/>
                <w:sz w:val="24"/>
                <w:szCs w:val="24"/>
              </w:rPr>
              <w:t>1,41</w:t>
            </w:r>
          </w:p>
        </w:tc>
      </w:tr>
      <w:tr w:rsidR="00456F20" w:rsidRPr="00456F20" w14:paraId="5816424D" w14:textId="77777777" w:rsidTr="00B30159">
        <w:trPr>
          <w:trHeight w:val="312"/>
          <w:jc w:val="center"/>
        </w:trPr>
        <w:tc>
          <w:tcPr>
            <w:tcW w:w="3964" w:type="dxa"/>
            <w:hideMark/>
          </w:tcPr>
          <w:p w14:paraId="3582FA2A" w14:textId="77777777" w:rsidR="00456F20" w:rsidRPr="00456F20" w:rsidRDefault="00456F20" w:rsidP="00456F20">
            <w:pPr>
              <w:jc w:val="both"/>
              <w:rPr>
                <w:rFonts w:ascii="Times New Roman" w:hAnsi="Times New Roman" w:cs="Times New Roman"/>
                <w:sz w:val="24"/>
                <w:szCs w:val="24"/>
              </w:rPr>
            </w:pPr>
            <w:r w:rsidRPr="00456F20">
              <w:rPr>
                <w:rFonts w:ascii="Times New Roman" w:hAnsi="Times New Roman" w:cs="Times New Roman"/>
                <w:sz w:val="24"/>
                <w:szCs w:val="24"/>
              </w:rPr>
              <w:t>10. Коефіцієнт рентабельності майна</w:t>
            </w:r>
          </w:p>
        </w:tc>
        <w:tc>
          <w:tcPr>
            <w:tcW w:w="1843" w:type="dxa"/>
            <w:noWrap/>
          </w:tcPr>
          <w:p w14:paraId="7CC3E6D6" w14:textId="61017EE6" w:rsidR="00456F20" w:rsidRPr="00456F20" w:rsidRDefault="00C04C12" w:rsidP="00456F20">
            <w:pPr>
              <w:jc w:val="both"/>
              <w:rPr>
                <w:rFonts w:ascii="Times New Roman" w:hAnsi="Times New Roman" w:cs="Times New Roman"/>
                <w:sz w:val="24"/>
                <w:szCs w:val="24"/>
              </w:rPr>
            </w:pPr>
            <w:r>
              <w:rPr>
                <w:rFonts w:ascii="Times New Roman" w:hAnsi="Times New Roman" w:cs="Times New Roman"/>
                <w:sz w:val="24"/>
                <w:szCs w:val="24"/>
              </w:rPr>
              <w:t>Стимулятор</w:t>
            </w:r>
          </w:p>
        </w:tc>
        <w:tc>
          <w:tcPr>
            <w:tcW w:w="1701" w:type="dxa"/>
            <w:noWrap/>
          </w:tcPr>
          <w:p w14:paraId="027B87D2" w14:textId="649F10AE" w:rsidR="00456F20" w:rsidRPr="00456F20" w:rsidRDefault="00C04C12" w:rsidP="00456F20">
            <w:pPr>
              <w:jc w:val="both"/>
              <w:rPr>
                <w:rFonts w:ascii="Times New Roman" w:hAnsi="Times New Roman" w:cs="Times New Roman"/>
                <w:sz w:val="24"/>
                <w:szCs w:val="24"/>
              </w:rPr>
            </w:pPr>
            <w:r>
              <w:rPr>
                <w:rFonts w:ascii="Times New Roman" w:hAnsi="Times New Roman" w:cs="Times New Roman"/>
                <w:sz w:val="24"/>
                <w:szCs w:val="24"/>
              </w:rPr>
              <w:t>1,71</w:t>
            </w:r>
          </w:p>
        </w:tc>
      </w:tr>
    </w:tbl>
    <w:p w14:paraId="1F787131" w14:textId="77777777" w:rsidR="00456F20" w:rsidRDefault="00456F20" w:rsidP="000B294C">
      <w:pPr>
        <w:spacing w:after="0" w:line="312" w:lineRule="auto"/>
        <w:ind w:firstLine="709"/>
        <w:jc w:val="both"/>
        <w:rPr>
          <w:rFonts w:ascii="Times New Roman" w:hAnsi="Times New Roman" w:cs="Times New Roman"/>
          <w:sz w:val="28"/>
          <w:szCs w:val="28"/>
        </w:rPr>
      </w:pPr>
    </w:p>
    <w:p w14:paraId="3A7BF246" w14:textId="50571CFF" w:rsidR="000B294C" w:rsidRPr="000B294C" w:rsidRDefault="00B30159" w:rsidP="000B294C">
      <w:pPr>
        <w:spacing w:after="0" w:line="312" w:lineRule="auto"/>
        <w:ind w:firstLine="709"/>
        <w:jc w:val="both"/>
        <w:rPr>
          <w:rFonts w:ascii="Times New Roman" w:hAnsi="Times New Roman" w:cs="Times New Roman"/>
          <w:sz w:val="28"/>
          <w:szCs w:val="28"/>
        </w:rPr>
      </w:pPr>
      <w:r w:rsidRPr="00B30159">
        <w:rPr>
          <w:rFonts w:ascii="Times New Roman" w:hAnsi="Times New Roman" w:cs="Times New Roman"/>
          <w:sz w:val="28"/>
          <w:szCs w:val="28"/>
        </w:rPr>
        <w:lastRenderedPageBreak/>
        <w:t>Дестимулятори - це показники, які вказують на негативний вплив на фінансовий стан підприємства. До них можна віднести, наприклад, коефіцієнт фінансового ризику. Еталонне значення для дестимуляторів буде мінімальне, оскільки низькі значення цих показників вказують на менш ризиковану ситуацію</w:t>
      </w:r>
      <w:r>
        <w:rPr>
          <w:rFonts w:ascii="Times New Roman" w:hAnsi="Times New Roman" w:cs="Times New Roman"/>
          <w:sz w:val="28"/>
          <w:szCs w:val="28"/>
        </w:rPr>
        <w:t>, яке знайдемо за допомогою функції =МИН.</w:t>
      </w:r>
    </w:p>
    <w:p w14:paraId="79F95CC9" w14:textId="6B6CCAB0" w:rsidR="005C0E4E" w:rsidRDefault="00B30159" w:rsidP="000B294C">
      <w:pPr>
        <w:spacing w:after="0" w:line="312" w:lineRule="auto"/>
        <w:ind w:firstLine="709"/>
        <w:jc w:val="both"/>
        <w:rPr>
          <w:rFonts w:ascii="Times New Roman" w:hAnsi="Times New Roman" w:cs="Times New Roman"/>
          <w:sz w:val="28"/>
          <w:szCs w:val="28"/>
        </w:rPr>
      </w:pPr>
      <w:r w:rsidRPr="00B30159">
        <w:rPr>
          <w:rFonts w:ascii="Times New Roman" w:hAnsi="Times New Roman" w:cs="Times New Roman"/>
          <w:sz w:val="28"/>
          <w:szCs w:val="28"/>
        </w:rPr>
        <w:t xml:space="preserve">Стимулятори - це показники, які вказують на позитивний вплив на фінансовий стан підприємства. До них відносяться </w:t>
      </w:r>
      <w:r>
        <w:rPr>
          <w:rFonts w:ascii="Times New Roman" w:hAnsi="Times New Roman" w:cs="Times New Roman"/>
          <w:sz w:val="28"/>
          <w:szCs w:val="28"/>
        </w:rPr>
        <w:t>всі інші показники</w:t>
      </w:r>
      <w:r w:rsidRPr="00B30159">
        <w:rPr>
          <w:rFonts w:ascii="Times New Roman" w:hAnsi="Times New Roman" w:cs="Times New Roman"/>
          <w:sz w:val="28"/>
          <w:szCs w:val="28"/>
        </w:rPr>
        <w:t>. Еталонними значеннями для стимуляторів є максимальні показники, оскільки їх високі значення вказують на позитивні аспекти фінансового стану.</w:t>
      </w:r>
      <w:r>
        <w:rPr>
          <w:rFonts w:ascii="Times New Roman" w:hAnsi="Times New Roman" w:cs="Times New Roman"/>
          <w:sz w:val="28"/>
          <w:szCs w:val="28"/>
        </w:rPr>
        <w:t xml:space="preserve"> Знайти для них точку-еталон можна за функцією =МАКС.</w:t>
      </w:r>
    </w:p>
    <w:p w14:paraId="626237A0" w14:textId="11140EB5" w:rsidR="005C0E4E" w:rsidRDefault="004F1198" w:rsidP="000B294C">
      <w:pPr>
        <w:spacing w:after="0" w:line="312" w:lineRule="auto"/>
        <w:ind w:firstLine="709"/>
        <w:jc w:val="both"/>
        <w:rPr>
          <w:rFonts w:ascii="Times New Roman" w:hAnsi="Times New Roman" w:cs="Times New Roman"/>
          <w:sz w:val="28"/>
          <w:szCs w:val="28"/>
        </w:rPr>
      </w:pPr>
      <w:r w:rsidRPr="004F1198">
        <w:rPr>
          <w:rFonts w:ascii="Times New Roman" w:hAnsi="Times New Roman" w:cs="Times New Roman"/>
          <w:sz w:val="28"/>
          <w:szCs w:val="28"/>
        </w:rPr>
        <w:t>Враховуючи ці критерії, можна явно визначити, які показники відіграють стимулюючу роль, а які є дестимуляторами у контексті аналізу фінансового стану підприємства. Така диференціація допомагає краще розуміти вплив кожного показника на загальну фінансову ситуацію підприємства.</w:t>
      </w:r>
    </w:p>
    <w:p w14:paraId="6D19E8B0" w14:textId="6A67DA4A" w:rsidR="004F1198" w:rsidRDefault="00D0290B" w:rsidP="000B294C">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Далі </w:t>
      </w:r>
      <w:r w:rsidRPr="00D0290B">
        <w:rPr>
          <w:rFonts w:ascii="Times New Roman" w:hAnsi="Times New Roman" w:cs="Times New Roman"/>
          <w:sz w:val="28"/>
          <w:szCs w:val="28"/>
        </w:rPr>
        <w:t>переходимо до розрахунку відстаней між кожним показником і його відповідною точкою-еталоном. Цей процес включає піднесення до квадрату різниці між значеннями показника зі стандартизованої матриці та його еталонного значення. Це дозволяє кількісно визначити, наскільки кожен показник відрізняється від оптимального</w:t>
      </w:r>
      <w:r>
        <w:rPr>
          <w:rFonts w:ascii="Times New Roman" w:hAnsi="Times New Roman" w:cs="Times New Roman"/>
          <w:sz w:val="28"/>
          <w:szCs w:val="28"/>
        </w:rPr>
        <w:t xml:space="preserve"> </w:t>
      </w:r>
      <w:r w:rsidRPr="00D0290B">
        <w:rPr>
          <w:rFonts w:ascii="Times New Roman" w:hAnsi="Times New Roman" w:cs="Times New Roman"/>
          <w:sz w:val="28"/>
          <w:szCs w:val="28"/>
        </w:rPr>
        <w:t>рівня. Результати цих розрахунків подаються у вигляді таблиці 3.4, яка відображає відстані між кожним показником та його еталоном. Ця таблиця дозволяє зрозуміти, як кожен показник впливає на загальний інтегральний показник фінансового стану підприємства, та виявити ті аспекти, які потребують уваги чи покращень.</w:t>
      </w:r>
    </w:p>
    <w:p w14:paraId="0E4BA800" w14:textId="77777777" w:rsidR="00D0290B" w:rsidRDefault="00D0290B" w:rsidP="000B294C">
      <w:pPr>
        <w:spacing w:after="0" w:line="312" w:lineRule="auto"/>
        <w:ind w:firstLine="709"/>
        <w:jc w:val="both"/>
        <w:rPr>
          <w:rFonts w:ascii="Times New Roman" w:hAnsi="Times New Roman" w:cs="Times New Roman"/>
          <w:sz w:val="28"/>
          <w:szCs w:val="28"/>
        </w:rPr>
      </w:pPr>
    </w:p>
    <w:p w14:paraId="2DE6D0CD" w14:textId="4C30B9C8" w:rsidR="004F1198" w:rsidRDefault="004F1198" w:rsidP="00D0290B">
      <w:pPr>
        <w:spacing w:after="0" w:line="312"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3.4</w:t>
      </w:r>
    </w:p>
    <w:p w14:paraId="29932393" w14:textId="0CEFD032" w:rsidR="004F1198" w:rsidRPr="000D7A23" w:rsidRDefault="004F1198" w:rsidP="00D0290B">
      <w:pPr>
        <w:spacing w:after="0" w:line="312" w:lineRule="auto"/>
        <w:ind w:firstLine="709"/>
        <w:jc w:val="center"/>
        <w:rPr>
          <w:rFonts w:ascii="Times New Roman" w:hAnsi="Times New Roman" w:cs="Times New Roman"/>
          <w:sz w:val="28"/>
          <w:szCs w:val="28"/>
          <w:lang w:val="ru-RU"/>
        </w:rPr>
      </w:pPr>
      <w:r>
        <w:rPr>
          <w:rFonts w:ascii="Times New Roman" w:hAnsi="Times New Roman" w:cs="Times New Roman"/>
          <w:sz w:val="28"/>
          <w:szCs w:val="28"/>
        </w:rPr>
        <w:t>Розрахунок ві</w:t>
      </w:r>
      <w:r w:rsidR="00D0290B">
        <w:rPr>
          <w:rFonts w:ascii="Times New Roman" w:hAnsi="Times New Roman" w:cs="Times New Roman"/>
          <w:sz w:val="28"/>
          <w:szCs w:val="28"/>
        </w:rPr>
        <w:t>д</w:t>
      </w:r>
      <w:r>
        <w:rPr>
          <w:rFonts w:ascii="Times New Roman" w:hAnsi="Times New Roman" w:cs="Times New Roman"/>
          <w:sz w:val="28"/>
          <w:szCs w:val="28"/>
        </w:rPr>
        <w:t>станей</w:t>
      </w:r>
      <w:r w:rsidR="000D7A23" w:rsidRPr="000D7A23">
        <w:rPr>
          <w:rFonts w:ascii="Times New Roman" w:hAnsi="Times New Roman" w:cs="Times New Roman"/>
          <w:sz w:val="28"/>
          <w:szCs w:val="28"/>
          <w:lang w:val="ru-RU"/>
        </w:rPr>
        <w:t xml:space="preserve"> </w:t>
      </w:r>
      <w:r w:rsidR="000D7A23" w:rsidRPr="000D7A23">
        <w:rPr>
          <w:rFonts w:ascii="Times New Roman" w:hAnsi="Times New Roman" w:cs="Times New Roman"/>
          <w:sz w:val="28"/>
          <w:szCs w:val="28"/>
          <w:lang w:val="ru-RU"/>
        </w:rPr>
        <w:t>до точки-еталону</w:t>
      </w:r>
    </w:p>
    <w:p w14:paraId="3A77D6F4" w14:textId="77777777" w:rsidR="00D0290B" w:rsidRDefault="00D0290B" w:rsidP="00D0290B">
      <w:pPr>
        <w:spacing w:after="0" w:line="312" w:lineRule="auto"/>
        <w:ind w:firstLine="709"/>
        <w:jc w:val="center"/>
        <w:rPr>
          <w:rFonts w:ascii="Times New Roman" w:hAnsi="Times New Roman" w:cs="Times New Roman"/>
          <w:sz w:val="28"/>
          <w:szCs w:val="28"/>
        </w:rPr>
      </w:pPr>
    </w:p>
    <w:tbl>
      <w:tblPr>
        <w:tblStyle w:val="TableGrid"/>
        <w:tblW w:w="0" w:type="auto"/>
        <w:tblInd w:w="-5" w:type="dxa"/>
        <w:tblLook w:val="04A0" w:firstRow="1" w:lastRow="0" w:firstColumn="1" w:lastColumn="0" w:noHBand="0" w:noVBand="1"/>
      </w:tblPr>
      <w:tblGrid>
        <w:gridCol w:w="1070"/>
        <w:gridCol w:w="828"/>
        <w:gridCol w:w="828"/>
        <w:gridCol w:w="828"/>
        <w:gridCol w:w="828"/>
        <w:gridCol w:w="828"/>
        <w:gridCol w:w="828"/>
        <w:gridCol w:w="828"/>
        <w:gridCol w:w="828"/>
        <w:gridCol w:w="828"/>
        <w:gridCol w:w="828"/>
      </w:tblGrid>
      <w:tr w:rsidR="00D0290B" w:rsidRPr="00D0290B" w14:paraId="3E68627F" w14:textId="77777777" w:rsidTr="00D0290B">
        <w:trPr>
          <w:trHeight w:val="276"/>
        </w:trPr>
        <w:tc>
          <w:tcPr>
            <w:tcW w:w="1070" w:type="dxa"/>
            <w:hideMark/>
          </w:tcPr>
          <w:p w14:paraId="1472660A"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Рік</w:t>
            </w:r>
          </w:p>
        </w:tc>
        <w:tc>
          <w:tcPr>
            <w:tcW w:w="828" w:type="dxa"/>
            <w:noWrap/>
            <w:vAlign w:val="bottom"/>
            <w:hideMark/>
          </w:tcPr>
          <w:p w14:paraId="03C1392C" w14:textId="329952F4"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color w:val="000000"/>
                <w:sz w:val="24"/>
                <w:szCs w:val="24"/>
              </w:rPr>
              <w:t>Кпл</w:t>
            </w:r>
          </w:p>
        </w:tc>
        <w:tc>
          <w:tcPr>
            <w:tcW w:w="828" w:type="dxa"/>
            <w:noWrap/>
            <w:vAlign w:val="bottom"/>
            <w:hideMark/>
          </w:tcPr>
          <w:p w14:paraId="26BAEE8E" w14:textId="67CEF17D"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color w:val="000000"/>
                <w:sz w:val="24"/>
                <w:szCs w:val="24"/>
              </w:rPr>
              <w:t>Кзвк</w:t>
            </w:r>
          </w:p>
        </w:tc>
        <w:tc>
          <w:tcPr>
            <w:tcW w:w="828" w:type="dxa"/>
            <w:noWrap/>
            <w:vAlign w:val="bottom"/>
            <w:hideMark/>
          </w:tcPr>
          <w:p w14:paraId="6C5E7F72" w14:textId="40D6033D"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color w:val="000000"/>
                <w:sz w:val="24"/>
                <w:szCs w:val="24"/>
              </w:rPr>
              <w:t>Ка</w:t>
            </w:r>
          </w:p>
        </w:tc>
        <w:tc>
          <w:tcPr>
            <w:tcW w:w="828" w:type="dxa"/>
            <w:noWrap/>
            <w:vAlign w:val="bottom"/>
            <w:hideMark/>
          </w:tcPr>
          <w:p w14:paraId="004C2BA8" w14:textId="5917A88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color w:val="000000"/>
                <w:sz w:val="24"/>
                <w:szCs w:val="24"/>
              </w:rPr>
              <w:t>Кфр</w:t>
            </w:r>
          </w:p>
        </w:tc>
        <w:tc>
          <w:tcPr>
            <w:tcW w:w="828" w:type="dxa"/>
            <w:noWrap/>
            <w:vAlign w:val="bottom"/>
            <w:hideMark/>
          </w:tcPr>
          <w:p w14:paraId="05338D99" w14:textId="229A9235"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color w:val="000000"/>
                <w:sz w:val="24"/>
                <w:szCs w:val="24"/>
              </w:rPr>
              <w:t>Кмвк</w:t>
            </w:r>
          </w:p>
        </w:tc>
        <w:tc>
          <w:tcPr>
            <w:tcW w:w="828" w:type="dxa"/>
            <w:noWrap/>
            <w:vAlign w:val="bottom"/>
            <w:hideMark/>
          </w:tcPr>
          <w:p w14:paraId="25CBD797" w14:textId="39608B05"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color w:val="000000"/>
                <w:sz w:val="24"/>
                <w:szCs w:val="24"/>
              </w:rPr>
              <w:t>Коа</w:t>
            </w:r>
          </w:p>
        </w:tc>
        <w:tc>
          <w:tcPr>
            <w:tcW w:w="828" w:type="dxa"/>
            <w:noWrap/>
            <w:vAlign w:val="bottom"/>
            <w:hideMark/>
          </w:tcPr>
          <w:p w14:paraId="181A75C4" w14:textId="7B4D014E"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color w:val="000000"/>
                <w:sz w:val="24"/>
                <w:szCs w:val="24"/>
              </w:rPr>
              <w:t>Ковк</w:t>
            </w:r>
          </w:p>
        </w:tc>
        <w:tc>
          <w:tcPr>
            <w:tcW w:w="828" w:type="dxa"/>
            <w:noWrap/>
            <w:vAlign w:val="bottom"/>
            <w:hideMark/>
          </w:tcPr>
          <w:p w14:paraId="4A248C73" w14:textId="04414655"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color w:val="000000"/>
                <w:sz w:val="24"/>
                <w:szCs w:val="24"/>
              </w:rPr>
              <w:t>Ккз</w:t>
            </w:r>
          </w:p>
        </w:tc>
        <w:tc>
          <w:tcPr>
            <w:tcW w:w="828" w:type="dxa"/>
            <w:noWrap/>
            <w:vAlign w:val="bottom"/>
            <w:hideMark/>
          </w:tcPr>
          <w:p w14:paraId="772CE85C" w14:textId="7DDD2418"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color w:val="000000"/>
                <w:sz w:val="24"/>
                <w:szCs w:val="24"/>
              </w:rPr>
              <w:t>Крод</w:t>
            </w:r>
          </w:p>
        </w:tc>
        <w:tc>
          <w:tcPr>
            <w:tcW w:w="828" w:type="dxa"/>
            <w:noWrap/>
            <w:vAlign w:val="bottom"/>
            <w:hideMark/>
          </w:tcPr>
          <w:p w14:paraId="10DB0C02" w14:textId="27BEB431"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color w:val="000000"/>
                <w:sz w:val="24"/>
                <w:szCs w:val="24"/>
              </w:rPr>
              <w:t>Крм</w:t>
            </w:r>
          </w:p>
        </w:tc>
      </w:tr>
      <w:tr w:rsidR="00D0290B" w:rsidRPr="00D0290B" w14:paraId="7C8FBAC7" w14:textId="77777777" w:rsidTr="00D0290B">
        <w:trPr>
          <w:trHeight w:val="276"/>
        </w:trPr>
        <w:tc>
          <w:tcPr>
            <w:tcW w:w="1070" w:type="dxa"/>
            <w:hideMark/>
          </w:tcPr>
          <w:p w14:paraId="45977DB3"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2018</w:t>
            </w:r>
          </w:p>
        </w:tc>
        <w:tc>
          <w:tcPr>
            <w:tcW w:w="828" w:type="dxa"/>
            <w:noWrap/>
            <w:hideMark/>
          </w:tcPr>
          <w:p w14:paraId="5FBE1484"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6,49</w:t>
            </w:r>
          </w:p>
        </w:tc>
        <w:tc>
          <w:tcPr>
            <w:tcW w:w="828" w:type="dxa"/>
            <w:noWrap/>
            <w:hideMark/>
          </w:tcPr>
          <w:p w14:paraId="1A25F9A7"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0,00</w:t>
            </w:r>
          </w:p>
        </w:tc>
        <w:tc>
          <w:tcPr>
            <w:tcW w:w="828" w:type="dxa"/>
            <w:noWrap/>
            <w:hideMark/>
          </w:tcPr>
          <w:p w14:paraId="3DE72C26"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0,00</w:t>
            </w:r>
          </w:p>
        </w:tc>
        <w:tc>
          <w:tcPr>
            <w:tcW w:w="828" w:type="dxa"/>
            <w:noWrap/>
            <w:hideMark/>
          </w:tcPr>
          <w:p w14:paraId="68957549"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0,00</w:t>
            </w:r>
          </w:p>
        </w:tc>
        <w:tc>
          <w:tcPr>
            <w:tcW w:w="828" w:type="dxa"/>
            <w:noWrap/>
            <w:hideMark/>
          </w:tcPr>
          <w:p w14:paraId="48C1564C"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0,06</w:t>
            </w:r>
          </w:p>
        </w:tc>
        <w:tc>
          <w:tcPr>
            <w:tcW w:w="828" w:type="dxa"/>
            <w:noWrap/>
            <w:hideMark/>
          </w:tcPr>
          <w:p w14:paraId="3C188736"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0,00</w:t>
            </w:r>
          </w:p>
        </w:tc>
        <w:tc>
          <w:tcPr>
            <w:tcW w:w="828" w:type="dxa"/>
            <w:noWrap/>
            <w:hideMark/>
          </w:tcPr>
          <w:p w14:paraId="14080826"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6,13</w:t>
            </w:r>
          </w:p>
        </w:tc>
        <w:tc>
          <w:tcPr>
            <w:tcW w:w="828" w:type="dxa"/>
            <w:noWrap/>
            <w:hideMark/>
          </w:tcPr>
          <w:p w14:paraId="132D5201"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0,00</w:t>
            </w:r>
          </w:p>
        </w:tc>
        <w:tc>
          <w:tcPr>
            <w:tcW w:w="828" w:type="dxa"/>
            <w:noWrap/>
            <w:hideMark/>
          </w:tcPr>
          <w:p w14:paraId="4CAFACAE"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2,76</w:t>
            </w:r>
          </w:p>
        </w:tc>
        <w:tc>
          <w:tcPr>
            <w:tcW w:w="828" w:type="dxa"/>
            <w:noWrap/>
            <w:hideMark/>
          </w:tcPr>
          <w:p w14:paraId="0A807185"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2,91</w:t>
            </w:r>
          </w:p>
        </w:tc>
      </w:tr>
      <w:tr w:rsidR="00D0290B" w:rsidRPr="00D0290B" w14:paraId="586A9C92" w14:textId="77777777" w:rsidTr="00D0290B">
        <w:trPr>
          <w:trHeight w:val="276"/>
        </w:trPr>
        <w:tc>
          <w:tcPr>
            <w:tcW w:w="1070" w:type="dxa"/>
            <w:hideMark/>
          </w:tcPr>
          <w:p w14:paraId="30FD5EBA"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2019</w:t>
            </w:r>
          </w:p>
        </w:tc>
        <w:tc>
          <w:tcPr>
            <w:tcW w:w="828" w:type="dxa"/>
            <w:noWrap/>
            <w:hideMark/>
          </w:tcPr>
          <w:p w14:paraId="0327D7EC"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4,77</w:t>
            </w:r>
          </w:p>
        </w:tc>
        <w:tc>
          <w:tcPr>
            <w:tcW w:w="828" w:type="dxa"/>
            <w:noWrap/>
            <w:hideMark/>
          </w:tcPr>
          <w:p w14:paraId="2A931DC0"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0,00</w:t>
            </w:r>
          </w:p>
        </w:tc>
        <w:tc>
          <w:tcPr>
            <w:tcW w:w="828" w:type="dxa"/>
            <w:noWrap/>
            <w:hideMark/>
          </w:tcPr>
          <w:p w14:paraId="68E91E40"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0,34</w:t>
            </w:r>
          </w:p>
        </w:tc>
        <w:tc>
          <w:tcPr>
            <w:tcW w:w="828" w:type="dxa"/>
            <w:noWrap/>
            <w:hideMark/>
          </w:tcPr>
          <w:p w14:paraId="523A6360"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0,01</w:t>
            </w:r>
          </w:p>
        </w:tc>
        <w:tc>
          <w:tcPr>
            <w:tcW w:w="828" w:type="dxa"/>
            <w:noWrap/>
            <w:hideMark/>
          </w:tcPr>
          <w:p w14:paraId="250349D2"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0,00</w:t>
            </w:r>
          </w:p>
        </w:tc>
        <w:tc>
          <w:tcPr>
            <w:tcW w:w="828" w:type="dxa"/>
            <w:noWrap/>
            <w:hideMark/>
          </w:tcPr>
          <w:p w14:paraId="0A33BF01"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0,47</w:t>
            </w:r>
          </w:p>
        </w:tc>
        <w:tc>
          <w:tcPr>
            <w:tcW w:w="828" w:type="dxa"/>
            <w:noWrap/>
            <w:hideMark/>
          </w:tcPr>
          <w:p w14:paraId="7E33484D"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5,50</w:t>
            </w:r>
          </w:p>
        </w:tc>
        <w:tc>
          <w:tcPr>
            <w:tcW w:w="828" w:type="dxa"/>
            <w:noWrap/>
            <w:hideMark/>
          </w:tcPr>
          <w:p w14:paraId="1069A1FE"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1,20</w:t>
            </w:r>
          </w:p>
        </w:tc>
        <w:tc>
          <w:tcPr>
            <w:tcW w:w="828" w:type="dxa"/>
            <w:noWrap/>
            <w:hideMark/>
          </w:tcPr>
          <w:p w14:paraId="3F785607"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4,31</w:t>
            </w:r>
          </w:p>
        </w:tc>
        <w:tc>
          <w:tcPr>
            <w:tcW w:w="828" w:type="dxa"/>
            <w:noWrap/>
            <w:hideMark/>
          </w:tcPr>
          <w:p w14:paraId="068932B2"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4,55</w:t>
            </w:r>
          </w:p>
        </w:tc>
      </w:tr>
      <w:tr w:rsidR="00D0290B" w:rsidRPr="00D0290B" w14:paraId="14A7FBA5" w14:textId="77777777" w:rsidTr="00D0290B">
        <w:trPr>
          <w:trHeight w:val="276"/>
        </w:trPr>
        <w:tc>
          <w:tcPr>
            <w:tcW w:w="1070" w:type="dxa"/>
            <w:noWrap/>
            <w:hideMark/>
          </w:tcPr>
          <w:p w14:paraId="0D0578F0"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2020</w:t>
            </w:r>
          </w:p>
        </w:tc>
        <w:tc>
          <w:tcPr>
            <w:tcW w:w="828" w:type="dxa"/>
            <w:noWrap/>
            <w:hideMark/>
          </w:tcPr>
          <w:p w14:paraId="25FD583F"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1,19</w:t>
            </w:r>
          </w:p>
        </w:tc>
        <w:tc>
          <w:tcPr>
            <w:tcW w:w="828" w:type="dxa"/>
            <w:noWrap/>
            <w:hideMark/>
          </w:tcPr>
          <w:p w14:paraId="032F2030"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4,50</w:t>
            </w:r>
          </w:p>
        </w:tc>
        <w:tc>
          <w:tcPr>
            <w:tcW w:w="828" w:type="dxa"/>
            <w:noWrap/>
            <w:hideMark/>
          </w:tcPr>
          <w:p w14:paraId="41F286DD"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5,42</w:t>
            </w:r>
          </w:p>
        </w:tc>
        <w:tc>
          <w:tcPr>
            <w:tcW w:w="828" w:type="dxa"/>
            <w:noWrap/>
            <w:hideMark/>
          </w:tcPr>
          <w:p w14:paraId="102C9353"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5,99</w:t>
            </w:r>
          </w:p>
        </w:tc>
        <w:tc>
          <w:tcPr>
            <w:tcW w:w="828" w:type="dxa"/>
            <w:noWrap/>
            <w:hideMark/>
          </w:tcPr>
          <w:p w14:paraId="191C82C3"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6,33</w:t>
            </w:r>
          </w:p>
        </w:tc>
        <w:tc>
          <w:tcPr>
            <w:tcW w:w="828" w:type="dxa"/>
            <w:noWrap/>
            <w:hideMark/>
          </w:tcPr>
          <w:p w14:paraId="75D141BD"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3,76</w:t>
            </w:r>
          </w:p>
        </w:tc>
        <w:tc>
          <w:tcPr>
            <w:tcW w:w="828" w:type="dxa"/>
            <w:noWrap/>
            <w:hideMark/>
          </w:tcPr>
          <w:p w14:paraId="77D3D3C3"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3,88</w:t>
            </w:r>
          </w:p>
        </w:tc>
        <w:tc>
          <w:tcPr>
            <w:tcW w:w="828" w:type="dxa"/>
            <w:noWrap/>
            <w:hideMark/>
          </w:tcPr>
          <w:p w14:paraId="146FD375"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4,51</w:t>
            </w:r>
          </w:p>
        </w:tc>
        <w:tc>
          <w:tcPr>
            <w:tcW w:w="828" w:type="dxa"/>
            <w:noWrap/>
            <w:hideMark/>
          </w:tcPr>
          <w:p w14:paraId="210FED79"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0,69</w:t>
            </w:r>
          </w:p>
        </w:tc>
        <w:tc>
          <w:tcPr>
            <w:tcW w:w="828" w:type="dxa"/>
            <w:noWrap/>
            <w:hideMark/>
          </w:tcPr>
          <w:p w14:paraId="7B15F6BF"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6,55</w:t>
            </w:r>
          </w:p>
        </w:tc>
      </w:tr>
      <w:tr w:rsidR="00D0290B" w:rsidRPr="00D0290B" w14:paraId="1741667F" w14:textId="77777777" w:rsidTr="00D0290B">
        <w:trPr>
          <w:trHeight w:val="276"/>
        </w:trPr>
        <w:tc>
          <w:tcPr>
            <w:tcW w:w="1070" w:type="dxa"/>
            <w:noWrap/>
            <w:hideMark/>
          </w:tcPr>
          <w:p w14:paraId="0B6D9EF8"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2021</w:t>
            </w:r>
          </w:p>
        </w:tc>
        <w:tc>
          <w:tcPr>
            <w:tcW w:w="828" w:type="dxa"/>
            <w:noWrap/>
            <w:hideMark/>
          </w:tcPr>
          <w:p w14:paraId="07784226"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1,62</w:t>
            </w:r>
          </w:p>
        </w:tc>
        <w:tc>
          <w:tcPr>
            <w:tcW w:w="828" w:type="dxa"/>
            <w:noWrap/>
            <w:hideMark/>
          </w:tcPr>
          <w:p w14:paraId="2B8E6C2B"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3,13</w:t>
            </w:r>
          </w:p>
        </w:tc>
        <w:tc>
          <w:tcPr>
            <w:tcW w:w="828" w:type="dxa"/>
            <w:noWrap/>
            <w:hideMark/>
          </w:tcPr>
          <w:p w14:paraId="11D88896"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4,15</w:t>
            </w:r>
          </w:p>
        </w:tc>
        <w:tc>
          <w:tcPr>
            <w:tcW w:w="828" w:type="dxa"/>
            <w:noWrap/>
            <w:hideMark/>
          </w:tcPr>
          <w:p w14:paraId="3AFCA99A"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1,51</w:t>
            </w:r>
          </w:p>
        </w:tc>
        <w:tc>
          <w:tcPr>
            <w:tcW w:w="828" w:type="dxa"/>
            <w:noWrap/>
            <w:hideMark/>
          </w:tcPr>
          <w:p w14:paraId="0A033AE3"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1,10</w:t>
            </w:r>
          </w:p>
        </w:tc>
        <w:tc>
          <w:tcPr>
            <w:tcW w:w="828" w:type="dxa"/>
            <w:noWrap/>
            <w:hideMark/>
          </w:tcPr>
          <w:p w14:paraId="38F6C3F2"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2,03</w:t>
            </w:r>
          </w:p>
        </w:tc>
        <w:tc>
          <w:tcPr>
            <w:tcW w:w="828" w:type="dxa"/>
            <w:noWrap/>
            <w:hideMark/>
          </w:tcPr>
          <w:p w14:paraId="6DC7FE91"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0,00</w:t>
            </w:r>
          </w:p>
        </w:tc>
        <w:tc>
          <w:tcPr>
            <w:tcW w:w="828" w:type="dxa"/>
            <w:noWrap/>
            <w:hideMark/>
          </w:tcPr>
          <w:p w14:paraId="2C7DF0D8"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1,13</w:t>
            </w:r>
          </w:p>
        </w:tc>
        <w:tc>
          <w:tcPr>
            <w:tcW w:w="828" w:type="dxa"/>
            <w:noWrap/>
            <w:hideMark/>
          </w:tcPr>
          <w:p w14:paraId="768D6528"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6,21</w:t>
            </w:r>
          </w:p>
        </w:tc>
        <w:tc>
          <w:tcPr>
            <w:tcW w:w="828" w:type="dxa"/>
            <w:noWrap/>
            <w:hideMark/>
          </w:tcPr>
          <w:p w14:paraId="296EB5CE"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4,55</w:t>
            </w:r>
          </w:p>
        </w:tc>
      </w:tr>
      <w:tr w:rsidR="00D0290B" w:rsidRPr="00D0290B" w14:paraId="545E8FE2" w14:textId="77777777" w:rsidTr="00D0290B">
        <w:trPr>
          <w:trHeight w:val="276"/>
        </w:trPr>
        <w:tc>
          <w:tcPr>
            <w:tcW w:w="1070" w:type="dxa"/>
            <w:noWrap/>
            <w:hideMark/>
          </w:tcPr>
          <w:p w14:paraId="4305D4A1"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2022</w:t>
            </w:r>
          </w:p>
        </w:tc>
        <w:tc>
          <w:tcPr>
            <w:tcW w:w="828" w:type="dxa"/>
            <w:noWrap/>
            <w:hideMark/>
          </w:tcPr>
          <w:p w14:paraId="51BAEAB2"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0,00</w:t>
            </w:r>
          </w:p>
        </w:tc>
        <w:tc>
          <w:tcPr>
            <w:tcW w:w="828" w:type="dxa"/>
            <w:noWrap/>
            <w:hideMark/>
          </w:tcPr>
          <w:p w14:paraId="0ACA9013"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2,00</w:t>
            </w:r>
          </w:p>
        </w:tc>
        <w:tc>
          <w:tcPr>
            <w:tcW w:w="828" w:type="dxa"/>
            <w:noWrap/>
            <w:hideMark/>
          </w:tcPr>
          <w:p w14:paraId="1805E17A"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3,05</w:t>
            </w:r>
          </w:p>
        </w:tc>
        <w:tc>
          <w:tcPr>
            <w:tcW w:w="828" w:type="dxa"/>
            <w:noWrap/>
            <w:hideMark/>
          </w:tcPr>
          <w:p w14:paraId="34A7BE1E"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0,59</w:t>
            </w:r>
          </w:p>
        </w:tc>
        <w:tc>
          <w:tcPr>
            <w:tcW w:w="828" w:type="dxa"/>
            <w:noWrap/>
            <w:hideMark/>
          </w:tcPr>
          <w:p w14:paraId="2235529A"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0,28</w:t>
            </w:r>
          </w:p>
        </w:tc>
        <w:tc>
          <w:tcPr>
            <w:tcW w:w="828" w:type="dxa"/>
            <w:noWrap/>
            <w:hideMark/>
          </w:tcPr>
          <w:p w14:paraId="72AE9F48"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6,40</w:t>
            </w:r>
          </w:p>
        </w:tc>
        <w:tc>
          <w:tcPr>
            <w:tcW w:w="828" w:type="dxa"/>
            <w:noWrap/>
            <w:hideMark/>
          </w:tcPr>
          <w:p w14:paraId="302175FB"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2,39</w:t>
            </w:r>
          </w:p>
        </w:tc>
        <w:tc>
          <w:tcPr>
            <w:tcW w:w="828" w:type="dxa"/>
            <w:noWrap/>
            <w:hideMark/>
          </w:tcPr>
          <w:p w14:paraId="0EB7FC86"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6,49</w:t>
            </w:r>
          </w:p>
        </w:tc>
        <w:tc>
          <w:tcPr>
            <w:tcW w:w="828" w:type="dxa"/>
            <w:noWrap/>
            <w:hideMark/>
          </w:tcPr>
          <w:p w14:paraId="435F4818"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0,00</w:t>
            </w:r>
          </w:p>
        </w:tc>
        <w:tc>
          <w:tcPr>
            <w:tcW w:w="828" w:type="dxa"/>
            <w:noWrap/>
            <w:hideMark/>
          </w:tcPr>
          <w:p w14:paraId="395D8906" w14:textId="77777777" w:rsidR="00D0290B" w:rsidRPr="00D0290B" w:rsidRDefault="00D0290B" w:rsidP="00D0290B">
            <w:pPr>
              <w:jc w:val="center"/>
              <w:rPr>
                <w:rFonts w:ascii="Times New Roman" w:hAnsi="Times New Roman" w:cs="Times New Roman"/>
                <w:sz w:val="24"/>
                <w:szCs w:val="24"/>
              </w:rPr>
            </w:pPr>
            <w:r w:rsidRPr="00D0290B">
              <w:rPr>
                <w:rFonts w:ascii="Times New Roman" w:hAnsi="Times New Roman" w:cs="Times New Roman"/>
                <w:sz w:val="24"/>
                <w:szCs w:val="24"/>
              </w:rPr>
              <w:t>0,00</w:t>
            </w:r>
          </w:p>
        </w:tc>
      </w:tr>
    </w:tbl>
    <w:p w14:paraId="5A23880A" w14:textId="77777777" w:rsidR="00D0290B" w:rsidRDefault="00D0290B" w:rsidP="00D0290B">
      <w:pPr>
        <w:spacing w:after="0" w:line="312" w:lineRule="auto"/>
        <w:ind w:firstLine="709"/>
        <w:jc w:val="center"/>
        <w:rPr>
          <w:rFonts w:ascii="Times New Roman" w:hAnsi="Times New Roman" w:cs="Times New Roman"/>
          <w:sz w:val="28"/>
          <w:szCs w:val="28"/>
        </w:rPr>
      </w:pPr>
    </w:p>
    <w:p w14:paraId="3866BD90" w14:textId="77777777" w:rsidR="0036740A" w:rsidRPr="0036740A" w:rsidRDefault="0036740A" w:rsidP="0036740A">
      <w:pPr>
        <w:spacing w:after="0" w:line="312" w:lineRule="auto"/>
        <w:ind w:firstLine="709"/>
        <w:jc w:val="both"/>
        <w:rPr>
          <w:rFonts w:ascii="Times New Roman" w:hAnsi="Times New Roman" w:cs="Times New Roman"/>
          <w:sz w:val="28"/>
          <w:szCs w:val="28"/>
        </w:rPr>
      </w:pPr>
      <w:r w:rsidRPr="0036740A">
        <w:rPr>
          <w:rFonts w:ascii="Times New Roman" w:hAnsi="Times New Roman" w:cs="Times New Roman"/>
          <w:sz w:val="28"/>
          <w:szCs w:val="28"/>
        </w:rPr>
        <w:t xml:space="preserve">Отже, за результатами розрахунку відстаней можна зробити висновок, що рік 2018 є еталоном за такими показниками, як коефіцієнт забезпеченості </w:t>
      </w:r>
      <w:r w:rsidRPr="0036740A">
        <w:rPr>
          <w:rFonts w:ascii="Times New Roman" w:hAnsi="Times New Roman" w:cs="Times New Roman"/>
          <w:sz w:val="28"/>
          <w:szCs w:val="28"/>
        </w:rPr>
        <w:lastRenderedPageBreak/>
        <w:t>власними оборотними коштами, коефіцієнт автономії, коефіцієнт фінансового ризику, коефіцієнт оборотності активів та коефіцієнт кредиторської заборгованості. У цьому році ці показники досягли оптимальних значень, що вказує на стабільність та ефективність фінансового стану підприємства.</w:t>
      </w:r>
    </w:p>
    <w:p w14:paraId="32206874" w14:textId="03154BBB" w:rsidR="0036740A" w:rsidRPr="0036740A" w:rsidRDefault="0036740A" w:rsidP="0036740A">
      <w:pPr>
        <w:spacing w:after="0" w:line="312" w:lineRule="auto"/>
        <w:ind w:firstLine="709"/>
        <w:jc w:val="both"/>
        <w:rPr>
          <w:rFonts w:ascii="Times New Roman" w:hAnsi="Times New Roman" w:cs="Times New Roman"/>
          <w:sz w:val="28"/>
          <w:szCs w:val="28"/>
        </w:rPr>
      </w:pPr>
      <w:r w:rsidRPr="0036740A">
        <w:rPr>
          <w:rFonts w:ascii="Times New Roman" w:hAnsi="Times New Roman" w:cs="Times New Roman"/>
          <w:sz w:val="28"/>
          <w:szCs w:val="28"/>
        </w:rPr>
        <w:t>2019 р</w:t>
      </w:r>
      <w:r>
        <w:rPr>
          <w:rFonts w:ascii="Times New Roman" w:hAnsi="Times New Roman" w:cs="Times New Roman"/>
          <w:sz w:val="28"/>
          <w:szCs w:val="28"/>
        </w:rPr>
        <w:t>ік</w:t>
      </w:r>
      <w:r w:rsidRPr="0036740A">
        <w:rPr>
          <w:rFonts w:ascii="Times New Roman" w:hAnsi="Times New Roman" w:cs="Times New Roman"/>
          <w:sz w:val="28"/>
          <w:szCs w:val="28"/>
        </w:rPr>
        <w:t xml:space="preserve"> є еталоном за коефіцієнт забезпеченості власними оборотними коштами та коефіцієнт маневреності власного капіталу. Це свідчить про те, що у цьому періоді вдалося досягти найбільш оптимальних показників у вищезгаданих областях, що є позитивним відображенням ефективного управління ресурсами.</w:t>
      </w:r>
      <w:r>
        <w:rPr>
          <w:rFonts w:ascii="Times New Roman" w:hAnsi="Times New Roman" w:cs="Times New Roman"/>
          <w:sz w:val="28"/>
          <w:szCs w:val="28"/>
        </w:rPr>
        <w:t xml:space="preserve"> 2020 рік не має еталонів за цими показниками.</w:t>
      </w:r>
    </w:p>
    <w:p w14:paraId="7B5D30FA" w14:textId="77777777" w:rsidR="0036740A" w:rsidRPr="0036740A" w:rsidRDefault="0036740A" w:rsidP="0036740A">
      <w:pPr>
        <w:spacing w:after="0" w:line="312" w:lineRule="auto"/>
        <w:ind w:firstLine="709"/>
        <w:jc w:val="both"/>
        <w:rPr>
          <w:rFonts w:ascii="Times New Roman" w:hAnsi="Times New Roman" w:cs="Times New Roman"/>
          <w:sz w:val="28"/>
          <w:szCs w:val="28"/>
        </w:rPr>
      </w:pPr>
      <w:r w:rsidRPr="0036740A">
        <w:rPr>
          <w:rFonts w:ascii="Times New Roman" w:hAnsi="Times New Roman" w:cs="Times New Roman"/>
          <w:sz w:val="28"/>
          <w:szCs w:val="28"/>
        </w:rPr>
        <w:t>За аналогічною логікою, рік 2021 став еталоном за показником коефіцієнта оборотності власного капіталу, підтверджуючи успішність стратегії управління власними ресурсами у цей період часу.</w:t>
      </w:r>
    </w:p>
    <w:p w14:paraId="16558D95" w14:textId="061C0514" w:rsidR="0036740A" w:rsidRPr="0036740A" w:rsidRDefault="0036740A" w:rsidP="0036740A">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36740A">
        <w:rPr>
          <w:rFonts w:ascii="Times New Roman" w:hAnsi="Times New Roman" w:cs="Times New Roman"/>
          <w:sz w:val="28"/>
          <w:szCs w:val="28"/>
        </w:rPr>
        <w:t>арешті, 2022 р</w:t>
      </w:r>
      <w:r>
        <w:rPr>
          <w:rFonts w:ascii="Times New Roman" w:hAnsi="Times New Roman" w:cs="Times New Roman"/>
          <w:sz w:val="28"/>
          <w:szCs w:val="28"/>
        </w:rPr>
        <w:t>ік</w:t>
      </w:r>
      <w:r w:rsidRPr="0036740A">
        <w:rPr>
          <w:rFonts w:ascii="Times New Roman" w:hAnsi="Times New Roman" w:cs="Times New Roman"/>
          <w:sz w:val="28"/>
          <w:szCs w:val="28"/>
        </w:rPr>
        <w:t xml:space="preserve"> виявився еталоном за коефіцієнтом поточної ліквідності, коефіцієнтом рентабельності основної діяльності та коефіцієнтом рентабельності майна. Ці показники досягли оптимальних значень у 2022 році, що свідчить про ефективне управління ліквідністю та </w:t>
      </w:r>
      <w:r>
        <w:rPr>
          <w:rFonts w:ascii="Times New Roman" w:hAnsi="Times New Roman" w:cs="Times New Roman"/>
          <w:sz w:val="28"/>
          <w:szCs w:val="28"/>
        </w:rPr>
        <w:t xml:space="preserve">рентаебльністю </w:t>
      </w:r>
      <w:r w:rsidRPr="0036740A">
        <w:rPr>
          <w:rFonts w:ascii="Times New Roman" w:hAnsi="Times New Roman" w:cs="Times New Roman"/>
          <w:sz w:val="28"/>
          <w:szCs w:val="28"/>
        </w:rPr>
        <w:t>підприємства.</w:t>
      </w:r>
    </w:p>
    <w:p w14:paraId="182E67B8" w14:textId="6B255A61" w:rsidR="0036740A" w:rsidRDefault="0036740A" w:rsidP="0036740A">
      <w:pPr>
        <w:spacing w:after="0" w:line="312" w:lineRule="auto"/>
        <w:ind w:firstLine="709"/>
        <w:jc w:val="both"/>
        <w:rPr>
          <w:rFonts w:ascii="Times New Roman" w:hAnsi="Times New Roman" w:cs="Times New Roman"/>
          <w:sz w:val="28"/>
          <w:szCs w:val="28"/>
        </w:rPr>
      </w:pPr>
      <w:r w:rsidRPr="0036740A">
        <w:rPr>
          <w:rFonts w:ascii="Times New Roman" w:hAnsi="Times New Roman" w:cs="Times New Roman"/>
          <w:sz w:val="28"/>
          <w:szCs w:val="28"/>
        </w:rPr>
        <w:t>Таким чином, аналіз еталонів за різними фінансовими показниками дозволяє краще зрозуміти динаміку фінансового стану підприємства та виявити ключові періоди, коли досягнуті найкращі результати.</w:t>
      </w:r>
    </w:p>
    <w:p w14:paraId="649CA0CB" w14:textId="2B129099" w:rsidR="00332697" w:rsidRPr="00332697" w:rsidRDefault="00332697" w:rsidP="00332697">
      <w:pPr>
        <w:spacing w:after="0" w:line="312" w:lineRule="auto"/>
        <w:ind w:firstLine="709"/>
        <w:jc w:val="both"/>
        <w:rPr>
          <w:rFonts w:ascii="Times New Roman" w:hAnsi="Times New Roman" w:cs="Times New Roman"/>
          <w:sz w:val="28"/>
          <w:szCs w:val="28"/>
        </w:rPr>
      </w:pPr>
      <w:r w:rsidRPr="00332697">
        <w:rPr>
          <w:rFonts w:ascii="Times New Roman" w:hAnsi="Times New Roman" w:cs="Times New Roman"/>
          <w:sz w:val="28"/>
          <w:szCs w:val="28"/>
        </w:rPr>
        <w:t>Проведемо розрахунок евклідової відстані для кожного року. Цей метод аналізу дозволяє оцінити відхилення фінансових показників кожного року від їхніх оптимальних значень, визначених еталонами. Результати розрахунків наведені у таблиці 3.5. Це допоможе зрозуміти, наскільки фінансовий стан підприємства змінювався з роками і виявити області, що потребують уваги для подальшого вдосконалення.</w:t>
      </w:r>
    </w:p>
    <w:p w14:paraId="67D172B2" w14:textId="77777777" w:rsidR="00332697" w:rsidRPr="00332697" w:rsidRDefault="00332697" w:rsidP="00332697">
      <w:pPr>
        <w:spacing w:after="0" w:line="312" w:lineRule="auto"/>
        <w:ind w:firstLine="709"/>
        <w:jc w:val="both"/>
        <w:rPr>
          <w:rFonts w:ascii="Times New Roman" w:hAnsi="Times New Roman" w:cs="Times New Roman"/>
          <w:sz w:val="28"/>
          <w:szCs w:val="28"/>
        </w:rPr>
      </w:pPr>
    </w:p>
    <w:p w14:paraId="753D192E" w14:textId="26B9E008" w:rsidR="0036740A" w:rsidRDefault="0036740A" w:rsidP="0036740A">
      <w:pPr>
        <w:spacing w:after="0" w:line="312"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3.5.</w:t>
      </w:r>
    </w:p>
    <w:p w14:paraId="46CA13A7" w14:textId="3F6AD3F4" w:rsidR="0036740A" w:rsidRDefault="00916515" w:rsidP="0036740A">
      <w:pPr>
        <w:spacing w:after="0" w:line="312" w:lineRule="auto"/>
        <w:ind w:firstLine="709"/>
        <w:jc w:val="center"/>
        <w:rPr>
          <w:rFonts w:ascii="Times New Roman" w:hAnsi="Times New Roman" w:cs="Times New Roman"/>
          <w:sz w:val="28"/>
          <w:szCs w:val="28"/>
        </w:rPr>
      </w:pPr>
      <w:r w:rsidRPr="00916515">
        <w:rPr>
          <w:rFonts w:ascii="Times New Roman" w:hAnsi="Times New Roman" w:cs="Times New Roman"/>
          <w:sz w:val="28"/>
          <w:szCs w:val="28"/>
        </w:rPr>
        <w:t>Евклідова</w:t>
      </w:r>
      <w:r>
        <w:rPr>
          <w:rFonts w:ascii="Times New Roman" w:hAnsi="Times New Roman" w:cs="Times New Roman"/>
          <w:sz w:val="28"/>
          <w:szCs w:val="28"/>
          <w:lang w:val="en-US"/>
        </w:rPr>
        <w:t xml:space="preserve"> </w:t>
      </w:r>
      <w:r w:rsidR="0036740A">
        <w:rPr>
          <w:rFonts w:ascii="Times New Roman" w:hAnsi="Times New Roman" w:cs="Times New Roman"/>
          <w:sz w:val="28"/>
          <w:szCs w:val="28"/>
        </w:rPr>
        <w:t>відстань</w:t>
      </w:r>
    </w:p>
    <w:p w14:paraId="7A163A29" w14:textId="77777777" w:rsidR="0036740A" w:rsidRDefault="0036740A" w:rsidP="000B294C">
      <w:pPr>
        <w:spacing w:after="0" w:line="312" w:lineRule="auto"/>
        <w:ind w:firstLine="709"/>
        <w:jc w:val="both"/>
        <w:rPr>
          <w:rFonts w:ascii="Times New Roman" w:hAnsi="Times New Roman" w:cs="Times New Roman"/>
          <w:sz w:val="28"/>
          <w:szCs w:val="28"/>
        </w:rPr>
      </w:pPr>
    </w:p>
    <w:tbl>
      <w:tblPr>
        <w:tblStyle w:val="TableGrid"/>
        <w:tblW w:w="0" w:type="auto"/>
        <w:tblInd w:w="2566" w:type="dxa"/>
        <w:tblLook w:val="04A0" w:firstRow="1" w:lastRow="0" w:firstColumn="1" w:lastColumn="0" w:noHBand="0" w:noVBand="1"/>
      </w:tblPr>
      <w:tblGrid>
        <w:gridCol w:w="1280"/>
        <w:gridCol w:w="980"/>
        <w:gridCol w:w="2207"/>
      </w:tblGrid>
      <w:tr w:rsidR="0036740A" w:rsidRPr="0036740A" w14:paraId="050D7034" w14:textId="77777777" w:rsidTr="0036740A">
        <w:trPr>
          <w:trHeight w:val="276"/>
        </w:trPr>
        <w:tc>
          <w:tcPr>
            <w:tcW w:w="1280" w:type="dxa"/>
            <w:hideMark/>
          </w:tcPr>
          <w:p w14:paraId="555729E6" w14:textId="77777777" w:rsidR="0036740A" w:rsidRPr="0036740A" w:rsidRDefault="0036740A" w:rsidP="0036740A">
            <w:pPr>
              <w:jc w:val="center"/>
              <w:rPr>
                <w:rFonts w:ascii="Times New Roman" w:hAnsi="Times New Roman" w:cs="Times New Roman"/>
                <w:sz w:val="24"/>
                <w:szCs w:val="24"/>
              </w:rPr>
            </w:pPr>
            <w:r w:rsidRPr="0036740A">
              <w:rPr>
                <w:rFonts w:ascii="Times New Roman" w:hAnsi="Times New Roman" w:cs="Times New Roman"/>
                <w:sz w:val="24"/>
                <w:szCs w:val="24"/>
              </w:rPr>
              <w:t>Рік</w:t>
            </w:r>
          </w:p>
        </w:tc>
        <w:tc>
          <w:tcPr>
            <w:tcW w:w="980" w:type="dxa"/>
            <w:noWrap/>
            <w:hideMark/>
          </w:tcPr>
          <w:p w14:paraId="0BEF4A41" w14:textId="77777777" w:rsidR="0036740A" w:rsidRPr="0036740A" w:rsidRDefault="0036740A" w:rsidP="0036740A">
            <w:pPr>
              <w:jc w:val="center"/>
              <w:rPr>
                <w:rFonts w:ascii="Times New Roman" w:hAnsi="Times New Roman" w:cs="Times New Roman"/>
                <w:sz w:val="24"/>
                <w:szCs w:val="24"/>
              </w:rPr>
            </w:pPr>
            <w:r w:rsidRPr="0036740A">
              <w:rPr>
                <w:rFonts w:ascii="Times New Roman" w:hAnsi="Times New Roman" w:cs="Times New Roman"/>
                <w:sz w:val="24"/>
                <w:szCs w:val="24"/>
              </w:rPr>
              <w:t>Сума</w:t>
            </w:r>
          </w:p>
        </w:tc>
        <w:tc>
          <w:tcPr>
            <w:tcW w:w="2207" w:type="dxa"/>
            <w:noWrap/>
            <w:hideMark/>
          </w:tcPr>
          <w:p w14:paraId="76005017" w14:textId="77777777" w:rsidR="0036740A" w:rsidRPr="0036740A" w:rsidRDefault="0036740A" w:rsidP="0036740A">
            <w:pPr>
              <w:jc w:val="center"/>
              <w:rPr>
                <w:rFonts w:ascii="Times New Roman" w:hAnsi="Times New Roman" w:cs="Times New Roman"/>
                <w:sz w:val="24"/>
                <w:szCs w:val="24"/>
              </w:rPr>
            </w:pPr>
            <w:r w:rsidRPr="0036740A">
              <w:rPr>
                <w:rFonts w:ascii="Times New Roman" w:hAnsi="Times New Roman" w:cs="Times New Roman"/>
                <w:sz w:val="24"/>
                <w:szCs w:val="24"/>
              </w:rPr>
              <w:t>Евклідова відстань</w:t>
            </w:r>
          </w:p>
        </w:tc>
      </w:tr>
      <w:tr w:rsidR="0036740A" w:rsidRPr="0036740A" w14:paraId="5FF3B143" w14:textId="77777777" w:rsidTr="0036740A">
        <w:trPr>
          <w:trHeight w:val="276"/>
        </w:trPr>
        <w:tc>
          <w:tcPr>
            <w:tcW w:w="1280" w:type="dxa"/>
            <w:hideMark/>
          </w:tcPr>
          <w:p w14:paraId="6F963974" w14:textId="77777777" w:rsidR="0036740A" w:rsidRPr="0036740A" w:rsidRDefault="0036740A" w:rsidP="0036740A">
            <w:pPr>
              <w:jc w:val="center"/>
              <w:rPr>
                <w:rFonts w:ascii="Times New Roman" w:hAnsi="Times New Roman" w:cs="Times New Roman"/>
                <w:sz w:val="24"/>
                <w:szCs w:val="24"/>
              </w:rPr>
            </w:pPr>
            <w:r w:rsidRPr="0036740A">
              <w:rPr>
                <w:rFonts w:ascii="Times New Roman" w:hAnsi="Times New Roman" w:cs="Times New Roman"/>
                <w:sz w:val="24"/>
                <w:szCs w:val="24"/>
              </w:rPr>
              <w:t>2018</w:t>
            </w:r>
          </w:p>
        </w:tc>
        <w:tc>
          <w:tcPr>
            <w:tcW w:w="980" w:type="dxa"/>
            <w:noWrap/>
            <w:hideMark/>
          </w:tcPr>
          <w:p w14:paraId="71270AAD" w14:textId="77777777" w:rsidR="0036740A" w:rsidRPr="0036740A" w:rsidRDefault="0036740A" w:rsidP="0036740A">
            <w:pPr>
              <w:jc w:val="center"/>
              <w:rPr>
                <w:rFonts w:ascii="Times New Roman" w:hAnsi="Times New Roman" w:cs="Times New Roman"/>
                <w:sz w:val="24"/>
                <w:szCs w:val="24"/>
              </w:rPr>
            </w:pPr>
            <w:r w:rsidRPr="0036740A">
              <w:rPr>
                <w:rFonts w:ascii="Times New Roman" w:hAnsi="Times New Roman" w:cs="Times New Roman"/>
                <w:sz w:val="24"/>
                <w:szCs w:val="24"/>
              </w:rPr>
              <w:t>18,35</w:t>
            </w:r>
          </w:p>
        </w:tc>
        <w:tc>
          <w:tcPr>
            <w:tcW w:w="2207" w:type="dxa"/>
            <w:noWrap/>
            <w:hideMark/>
          </w:tcPr>
          <w:p w14:paraId="01D192A7" w14:textId="77777777" w:rsidR="0036740A" w:rsidRPr="0036740A" w:rsidRDefault="0036740A" w:rsidP="0036740A">
            <w:pPr>
              <w:jc w:val="center"/>
              <w:rPr>
                <w:rFonts w:ascii="Times New Roman" w:hAnsi="Times New Roman" w:cs="Times New Roman"/>
                <w:sz w:val="24"/>
                <w:szCs w:val="24"/>
              </w:rPr>
            </w:pPr>
            <w:r w:rsidRPr="0036740A">
              <w:rPr>
                <w:rFonts w:ascii="Times New Roman" w:hAnsi="Times New Roman" w:cs="Times New Roman"/>
                <w:sz w:val="24"/>
                <w:szCs w:val="24"/>
              </w:rPr>
              <w:t>4,28</w:t>
            </w:r>
          </w:p>
        </w:tc>
      </w:tr>
      <w:tr w:rsidR="0036740A" w:rsidRPr="0036740A" w14:paraId="517F4F5A" w14:textId="77777777" w:rsidTr="0036740A">
        <w:trPr>
          <w:trHeight w:val="276"/>
        </w:trPr>
        <w:tc>
          <w:tcPr>
            <w:tcW w:w="1280" w:type="dxa"/>
            <w:hideMark/>
          </w:tcPr>
          <w:p w14:paraId="22E431B5" w14:textId="77777777" w:rsidR="0036740A" w:rsidRPr="0036740A" w:rsidRDefault="0036740A" w:rsidP="0036740A">
            <w:pPr>
              <w:jc w:val="center"/>
              <w:rPr>
                <w:rFonts w:ascii="Times New Roman" w:hAnsi="Times New Roman" w:cs="Times New Roman"/>
                <w:sz w:val="24"/>
                <w:szCs w:val="24"/>
              </w:rPr>
            </w:pPr>
            <w:r w:rsidRPr="0036740A">
              <w:rPr>
                <w:rFonts w:ascii="Times New Roman" w:hAnsi="Times New Roman" w:cs="Times New Roman"/>
                <w:sz w:val="24"/>
                <w:szCs w:val="24"/>
              </w:rPr>
              <w:t>2019</w:t>
            </w:r>
          </w:p>
        </w:tc>
        <w:tc>
          <w:tcPr>
            <w:tcW w:w="980" w:type="dxa"/>
            <w:noWrap/>
            <w:hideMark/>
          </w:tcPr>
          <w:p w14:paraId="2753B97B" w14:textId="77777777" w:rsidR="0036740A" w:rsidRPr="0036740A" w:rsidRDefault="0036740A" w:rsidP="0036740A">
            <w:pPr>
              <w:jc w:val="center"/>
              <w:rPr>
                <w:rFonts w:ascii="Times New Roman" w:hAnsi="Times New Roman" w:cs="Times New Roman"/>
                <w:sz w:val="24"/>
                <w:szCs w:val="24"/>
              </w:rPr>
            </w:pPr>
            <w:r w:rsidRPr="0036740A">
              <w:rPr>
                <w:rFonts w:ascii="Times New Roman" w:hAnsi="Times New Roman" w:cs="Times New Roman"/>
                <w:sz w:val="24"/>
                <w:szCs w:val="24"/>
              </w:rPr>
              <w:t>21,15</w:t>
            </w:r>
          </w:p>
        </w:tc>
        <w:tc>
          <w:tcPr>
            <w:tcW w:w="2207" w:type="dxa"/>
            <w:noWrap/>
            <w:hideMark/>
          </w:tcPr>
          <w:p w14:paraId="51FF7D86" w14:textId="77777777" w:rsidR="0036740A" w:rsidRPr="0036740A" w:rsidRDefault="0036740A" w:rsidP="0036740A">
            <w:pPr>
              <w:jc w:val="center"/>
              <w:rPr>
                <w:rFonts w:ascii="Times New Roman" w:hAnsi="Times New Roman" w:cs="Times New Roman"/>
                <w:sz w:val="24"/>
                <w:szCs w:val="24"/>
              </w:rPr>
            </w:pPr>
            <w:r w:rsidRPr="0036740A">
              <w:rPr>
                <w:rFonts w:ascii="Times New Roman" w:hAnsi="Times New Roman" w:cs="Times New Roman"/>
                <w:sz w:val="24"/>
                <w:szCs w:val="24"/>
              </w:rPr>
              <w:t>4,60</w:t>
            </w:r>
          </w:p>
        </w:tc>
      </w:tr>
      <w:tr w:rsidR="0036740A" w:rsidRPr="0036740A" w14:paraId="3E25920F" w14:textId="77777777" w:rsidTr="0036740A">
        <w:trPr>
          <w:trHeight w:val="276"/>
        </w:trPr>
        <w:tc>
          <w:tcPr>
            <w:tcW w:w="1280" w:type="dxa"/>
            <w:noWrap/>
            <w:hideMark/>
          </w:tcPr>
          <w:p w14:paraId="1C140916" w14:textId="77777777" w:rsidR="0036740A" w:rsidRPr="0036740A" w:rsidRDefault="0036740A" w:rsidP="0036740A">
            <w:pPr>
              <w:jc w:val="center"/>
              <w:rPr>
                <w:rFonts w:ascii="Times New Roman" w:hAnsi="Times New Roman" w:cs="Times New Roman"/>
                <w:sz w:val="24"/>
                <w:szCs w:val="24"/>
              </w:rPr>
            </w:pPr>
            <w:r w:rsidRPr="0036740A">
              <w:rPr>
                <w:rFonts w:ascii="Times New Roman" w:hAnsi="Times New Roman" w:cs="Times New Roman"/>
                <w:sz w:val="24"/>
                <w:szCs w:val="24"/>
              </w:rPr>
              <w:t>2020</w:t>
            </w:r>
          </w:p>
        </w:tc>
        <w:tc>
          <w:tcPr>
            <w:tcW w:w="980" w:type="dxa"/>
            <w:noWrap/>
            <w:hideMark/>
          </w:tcPr>
          <w:p w14:paraId="47AD5F38" w14:textId="77777777" w:rsidR="0036740A" w:rsidRPr="0036740A" w:rsidRDefault="0036740A" w:rsidP="0036740A">
            <w:pPr>
              <w:jc w:val="center"/>
              <w:rPr>
                <w:rFonts w:ascii="Times New Roman" w:hAnsi="Times New Roman" w:cs="Times New Roman"/>
                <w:sz w:val="24"/>
                <w:szCs w:val="24"/>
              </w:rPr>
            </w:pPr>
            <w:r w:rsidRPr="0036740A">
              <w:rPr>
                <w:rFonts w:ascii="Times New Roman" w:hAnsi="Times New Roman" w:cs="Times New Roman"/>
                <w:sz w:val="24"/>
                <w:szCs w:val="24"/>
              </w:rPr>
              <w:t>42,82</w:t>
            </w:r>
          </w:p>
        </w:tc>
        <w:tc>
          <w:tcPr>
            <w:tcW w:w="2207" w:type="dxa"/>
            <w:noWrap/>
            <w:hideMark/>
          </w:tcPr>
          <w:p w14:paraId="612AB318" w14:textId="77777777" w:rsidR="0036740A" w:rsidRPr="0036740A" w:rsidRDefault="0036740A" w:rsidP="0036740A">
            <w:pPr>
              <w:jc w:val="center"/>
              <w:rPr>
                <w:rFonts w:ascii="Times New Roman" w:hAnsi="Times New Roman" w:cs="Times New Roman"/>
                <w:sz w:val="24"/>
                <w:szCs w:val="24"/>
              </w:rPr>
            </w:pPr>
            <w:r w:rsidRPr="0036740A">
              <w:rPr>
                <w:rFonts w:ascii="Times New Roman" w:hAnsi="Times New Roman" w:cs="Times New Roman"/>
                <w:sz w:val="24"/>
                <w:szCs w:val="24"/>
              </w:rPr>
              <w:t>6,54</w:t>
            </w:r>
          </w:p>
        </w:tc>
      </w:tr>
      <w:tr w:rsidR="0036740A" w:rsidRPr="0036740A" w14:paraId="49A82F1B" w14:textId="77777777" w:rsidTr="0036740A">
        <w:trPr>
          <w:trHeight w:val="276"/>
        </w:trPr>
        <w:tc>
          <w:tcPr>
            <w:tcW w:w="1280" w:type="dxa"/>
            <w:noWrap/>
            <w:hideMark/>
          </w:tcPr>
          <w:p w14:paraId="42612A55" w14:textId="77777777" w:rsidR="0036740A" w:rsidRPr="0036740A" w:rsidRDefault="0036740A" w:rsidP="0036740A">
            <w:pPr>
              <w:jc w:val="center"/>
              <w:rPr>
                <w:rFonts w:ascii="Times New Roman" w:hAnsi="Times New Roman" w:cs="Times New Roman"/>
                <w:sz w:val="24"/>
                <w:szCs w:val="24"/>
              </w:rPr>
            </w:pPr>
            <w:r w:rsidRPr="0036740A">
              <w:rPr>
                <w:rFonts w:ascii="Times New Roman" w:hAnsi="Times New Roman" w:cs="Times New Roman"/>
                <w:sz w:val="24"/>
                <w:szCs w:val="24"/>
              </w:rPr>
              <w:t>2021</w:t>
            </w:r>
          </w:p>
        </w:tc>
        <w:tc>
          <w:tcPr>
            <w:tcW w:w="980" w:type="dxa"/>
            <w:noWrap/>
            <w:hideMark/>
          </w:tcPr>
          <w:p w14:paraId="24A1D366" w14:textId="77777777" w:rsidR="0036740A" w:rsidRPr="0036740A" w:rsidRDefault="0036740A" w:rsidP="0036740A">
            <w:pPr>
              <w:jc w:val="center"/>
              <w:rPr>
                <w:rFonts w:ascii="Times New Roman" w:hAnsi="Times New Roman" w:cs="Times New Roman"/>
                <w:sz w:val="24"/>
                <w:szCs w:val="24"/>
              </w:rPr>
            </w:pPr>
            <w:r w:rsidRPr="0036740A">
              <w:rPr>
                <w:rFonts w:ascii="Times New Roman" w:hAnsi="Times New Roman" w:cs="Times New Roman"/>
                <w:sz w:val="24"/>
                <w:szCs w:val="24"/>
              </w:rPr>
              <w:t>25,42</w:t>
            </w:r>
          </w:p>
        </w:tc>
        <w:tc>
          <w:tcPr>
            <w:tcW w:w="2207" w:type="dxa"/>
            <w:noWrap/>
            <w:hideMark/>
          </w:tcPr>
          <w:p w14:paraId="6F37C5B2" w14:textId="77777777" w:rsidR="0036740A" w:rsidRPr="0036740A" w:rsidRDefault="0036740A" w:rsidP="0036740A">
            <w:pPr>
              <w:jc w:val="center"/>
              <w:rPr>
                <w:rFonts w:ascii="Times New Roman" w:hAnsi="Times New Roman" w:cs="Times New Roman"/>
                <w:sz w:val="24"/>
                <w:szCs w:val="24"/>
              </w:rPr>
            </w:pPr>
            <w:r w:rsidRPr="0036740A">
              <w:rPr>
                <w:rFonts w:ascii="Times New Roman" w:hAnsi="Times New Roman" w:cs="Times New Roman"/>
                <w:sz w:val="24"/>
                <w:szCs w:val="24"/>
              </w:rPr>
              <w:t>5,04</w:t>
            </w:r>
          </w:p>
        </w:tc>
      </w:tr>
      <w:tr w:rsidR="0036740A" w:rsidRPr="0036740A" w14:paraId="5B2607A8" w14:textId="77777777" w:rsidTr="0036740A">
        <w:trPr>
          <w:trHeight w:val="58"/>
        </w:trPr>
        <w:tc>
          <w:tcPr>
            <w:tcW w:w="1280" w:type="dxa"/>
            <w:noWrap/>
            <w:hideMark/>
          </w:tcPr>
          <w:p w14:paraId="5423F8F2" w14:textId="77777777" w:rsidR="0036740A" w:rsidRPr="0036740A" w:rsidRDefault="0036740A" w:rsidP="0036740A">
            <w:pPr>
              <w:jc w:val="center"/>
              <w:rPr>
                <w:rFonts w:ascii="Times New Roman" w:hAnsi="Times New Roman" w:cs="Times New Roman"/>
                <w:sz w:val="24"/>
                <w:szCs w:val="24"/>
              </w:rPr>
            </w:pPr>
            <w:r w:rsidRPr="0036740A">
              <w:rPr>
                <w:rFonts w:ascii="Times New Roman" w:hAnsi="Times New Roman" w:cs="Times New Roman"/>
                <w:sz w:val="24"/>
                <w:szCs w:val="24"/>
              </w:rPr>
              <w:t>2022</w:t>
            </w:r>
          </w:p>
        </w:tc>
        <w:tc>
          <w:tcPr>
            <w:tcW w:w="980" w:type="dxa"/>
            <w:noWrap/>
            <w:hideMark/>
          </w:tcPr>
          <w:p w14:paraId="03124977" w14:textId="77777777" w:rsidR="0036740A" w:rsidRPr="0036740A" w:rsidRDefault="0036740A" w:rsidP="0036740A">
            <w:pPr>
              <w:jc w:val="center"/>
              <w:rPr>
                <w:rFonts w:ascii="Times New Roman" w:hAnsi="Times New Roman" w:cs="Times New Roman"/>
                <w:sz w:val="24"/>
                <w:szCs w:val="24"/>
              </w:rPr>
            </w:pPr>
            <w:r w:rsidRPr="0036740A">
              <w:rPr>
                <w:rFonts w:ascii="Times New Roman" w:hAnsi="Times New Roman" w:cs="Times New Roman"/>
                <w:sz w:val="24"/>
                <w:szCs w:val="24"/>
              </w:rPr>
              <w:t>21,20</w:t>
            </w:r>
          </w:p>
        </w:tc>
        <w:tc>
          <w:tcPr>
            <w:tcW w:w="2207" w:type="dxa"/>
            <w:noWrap/>
            <w:hideMark/>
          </w:tcPr>
          <w:p w14:paraId="6F98FCC5" w14:textId="77777777" w:rsidR="0036740A" w:rsidRPr="0036740A" w:rsidRDefault="0036740A" w:rsidP="0036740A">
            <w:pPr>
              <w:jc w:val="center"/>
              <w:rPr>
                <w:rFonts w:ascii="Times New Roman" w:hAnsi="Times New Roman" w:cs="Times New Roman"/>
                <w:sz w:val="24"/>
                <w:szCs w:val="24"/>
              </w:rPr>
            </w:pPr>
            <w:r w:rsidRPr="0036740A">
              <w:rPr>
                <w:rFonts w:ascii="Times New Roman" w:hAnsi="Times New Roman" w:cs="Times New Roman"/>
                <w:sz w:val="24"/>
                <w:szCs w:val="24"/>
              </w:rPr>
              <w:t>4,60</w:t>
            </w:r>
          </w:p>
        </w:tc>
      </w:tr>
    </w:tbl>
    <w:p w14:paraId="4E70A734" w14:textId="77777777" w:rsidR="000B294C" w:rsidRPr="000B294C" w:rsidRDefault="000B294C" w:rsidP="000B294C">
      <w:pPr>
        <w:spacing w:after="0" w:line="312" w:lineRule="auto"/>
        <w:ind w:firstLine="709"/>
        <w:jc w:val="both"/>
        <w:rPr>
          <w:rFonts w:ascii="Times New Roman" w:hAnsi="Times New Roman" w:cs="Times New Roman"/>
          <w:sz w:val="28"/>
          <w:szCs w:val="28"/>
        </w:rPr>
      </w:pPr>
    </w:p>
    <w:p w14:paraId="076EC187" w14:textId="77777777" w:rsidR="00244B98" w:rsidRDefault="00244B98" w:rsidP="000B294C">
      <w:pPr>
        <w:spacing w:after="0" w:line="312" w:lineRule="auto"/>
        <w:ind w:firstLine="709"/>
        <w:jc w:val="both"/>
        <w:rPr>
          <w:rFonts w:ascii="Times New Roman" w:hAnsi="Times New Roman" w:cs="Times New Roman"/>
          <w:sz w:val="28"/>
          <w:szCs w:val="28"/>
        </w:rPr>
      </w:pPr>
    </w:p>
    <w:p w14:paraId="35A4BA11" w14:textId="77777777" w:rsidR="00124EB7" w:rsidRPr="00124EB7" w:rsidRDefault="00124EB7" w:rsidP="00124EB7">
      <w:pPr>
        <w:spacing w:after="0" w:line="312" w:lineRule="auto"/>
        <w:ind w:firstLine="709"/>
        <w:jc w:val="both"/>
        <w:rPr>
          <w:rFonts w:ascii="Times New Roman" w:hAnsi="Times New Roman" w:cs="Times New Roman"/>
          <w:sz w:val="28"/>
          <w:szCs w:val="28"/>
        </w:rPr>
      </w:pPr>
    </w:p>
    <w:p w14:paraId="2B260435" w14:textId="6B806072" w:rsidR="00244B98" w:rsidRDefault="00124EB7" w:rsidP="00124EB7">
      <w:pPr>
        <w:spacing w:after="0" w:line="312" w:lineRule="auto"/>
        <w:ind w:firstLine="709"/>
        <w:jc w:val="both"/>
        <w:rPr>
          <w:rFonts w:ascii="Times New Roman" w:hAnsi="Times New Roman" w:cs="Times New Roman"/>
          <w:sz w:val="28"/>
          <w:szCs w:val="28"/>
        </w:rPr>
      </w:pPr>
      <w:r w:rsidRPr="00124EB7">
        <w:rPr>
          <w:rFonts w:ascii="Times New Roman" w:hAnsi="Times New Roman" w:cs="Times New Roman"/>
          <w:sz w:val="28"/>
          <w:szCs w:val="28"/>
        </w:rPr>
        <w:t>Після отримання середнього значення за допомогою функції =СРЗНАЧ, яке становить 5,01, та середньоквадратичного відхилення за допомогою функції =СТАНДОТКЛОН, яке складає 0,9, ми розраховуємо значення показника d, яке дорівнює 6,81. За допомогою цього показника ми можемо оцінити ступінь відхилення середнього значення від оптимального стану.</w:t>
      </w:r>
      <w:r>
        <w:rPr>
          <w:rFonts w:ascii="Times New Roman" w:hAnsi="Times New Roman" w:cs="Times New Roman"/>
          <w:sz w:val="28"/>
          <w:szCs w:val="28"/>
        </w:rPr>
        <w:t xml:space="preserve"> Далі розраховуємо інтегральний показник та результати подаємо в таблиці 3.6.</w:t>
      </w:r>
    </w:p>
    <w:p w14:paraId="275B494D" w14:textId="77777777" w:rsidR="00124EB7" w:rsidRDefault="00124EB7" w:rsidP="00124EB7">
      <w:pPr>
        <w:spacing w:after="0" w:line="312" w:lineRule="auto"/>
        <w:ind w:firstLine="709"/>
        <w:jc w:val="both"/>
        <w:rPr>
          <w:rFonts w:ascii="Times New Roman" w:hAnsi="Times New Roman" w:cs="Times New Roman"/>
          <w:sz w:val="28"/>
          <w:szCs w:val="28"/>
        </w:rPr>
      </w:pPr>
    </w:p>
    <w:p w14:paraId="7285304E" w14:textId="2082F241" w:rsidR="00244B98" w:rsidRDefault="00244B98" w:rsidP="00C0316D">
      <w:pPr>
        <w:spacing w:after="0" w:line="312"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3.6</w:t>
      </w:r>
    </w:p>
    <w:p w14:paraId="09070C91" w14:textId="6B5D69B9" w:rsidR="00244B98" w:rsidRDefault="00244B98" w:rsidP="00C0316D">
      <w:pPr>
        <w:spacing w:after="0" w:line="312" w:lineRule="auto"/>
        <w:ind w:firstLine="709"/>
        <w:jc w:val="center"/>
        <w:rPr>
          <w:rFonts w:ascii="Times New Roman" w:hAnsi="Times New Roman" w:cs="Times New Roman"/>
          <w:sz w:val="28"/>
          <w:szCs w:val="28"/>
        </w:rPr>
      </w:pPr>
      <w:r>
        <w:rPr>
          <w:rFonts w:ascii="Times New Roman" w:hAnsi="Times New Roman" w:cs="Times New Roman"/>
          <w:sz w:val="28"/>
          <w:szCs w:val="28"/>
        </w:rPr>
        <w:t>Інтегральний показник фінансового стану</w:t>
      </w:r>
    </w:p>
    <w:p w14:paraId="6F962B8B" w14:textId="77777777" w:rsidR="00C0316D" w:rsidRDefault="00C0316D" w:rsidP="000B294C">
      <w:pPr>
        <w:spacing w:after="0" w:line="312" w:lineRule="auto"/>
        <w:ind w:firstLine="709"/>
        <w:jc w:val="both"/>
        <w:rPr>
          <w:rFonts w:ascii="Times New Roman" w:hAnsi="Times New Roman" w:cs="Times New Roman"/>
          <w:sz w:val="28"/>
          <w:szCs w:val="28"/>
        </w:rPr>
      </w:pPr>
    </w:p>
    <w:tbl>
      <w:tblPr>
        <w:tblStyle w:val="TableGrid"/>
        <w:tblW w:w="0" w:type="auto"/>
        <w:jc w:val="center"/>
        <w:tblInd w:w="0" w:type="dxa"/>
        <w:tblLook w:val="04A0" w:firstRow="1" w:lastRow="0" w:firstColumn="1" w:lastColumn="0" w:noHBand="0" w:noVBand="1"/>
      </w:tblPr>
      <w:tblGrid>
        <w:gridCol w:w="984"/>
        <w:gridCol w:w="2839"/>
      </w:tblGrid>
      <w:tr w:rsidR="00C0316D" w:rsidRPr="00C0316D" w14:paraId="480EAF41" w14:textId="77777777" w:rsidTr="00C0316D">
        <w:trPr>
          <w:trHeight w:val="276"/>
          <w:jc w:val="center"/>
        </w:trPr>
        <w:tc>
          <w:tcPr>
            <w:tcW w:w="984" w:type="dxa"/>
            <w:hideMark/>
          </w:tcPr>
          <w:p w14:paraId="27E8055D" w14:textId="77777777" w:rsidR="00C0316D" w:rsidRPr="00C0316D" w:rsidRDefault="00C0316D" w:rsidP="00C0316D">
            <w:pPr>
              <w:jc w:val="both"/>
              <w:rPr>
                <w:rFonts w:ascii="Times New Roman" w:hAnsi="Times New Roman" w:cs="Times New Roman"/>
                <w:sz w:val="24"/>
                <w:szCs w:val="24"/>
              </w:rPr>
            </w:pPr>
            <w:r w:rsidRPr="00C0316D">
              <w:rPr>
                <w:rFonts w:ascii="Times New Roman" w:hAnsi="Times New Roman" w:cs="Times New Roman"/>
                <w:sz w:val="24"/>
                <w:szCs w:val="24"/>
              </w:rPr>
              <w:t>Рік</w:t>
            </w:r>
          </w:p>
        </w:tc>
        <w:tc>
          <w:tcPr>
            <w:tcW w:w="2839" w:type="dxa"/>
            <w:noWrap/>
            <w:hideMark/>
          </w:tcPr>
          <w:p w14:paraId="0B229083" w14:textId="77777777" w:rsidR="00C0316D" w:rsidRPr="00C0316D" w:rsidRDefault="00C0316D" w:rsidP="00C0316D">
            <w:pPr>
              <w:jc w:val="both"/>
              <w:rPr>
                <w:rFonts w:ascii="Times New Roman" w:hAnsi="Times New Roman" w:cs="Times New Roman"/>
                <w:sz w:val="24"/>
                <w:szCs w:val="24"/>
              </w:rPr>
            </w:pPr>
            <w:r w:rsidRPr="00C0316D">
              <w:rPr>
                <w:rFonts w:ascii="Times New Roman" w:hAnsi="Times New Roman" w:cs="Times New Roman"/>
                <w:sz w:val="24"/>
                <w:szCs w:val="24"/>
              </w:rPr>
              <w:t>Інтегральний показник</w:t>
            </w:r>
          </w:p>
        </w:tc>
      </w:tr>
      <w:tr w:rsidR="00C0316D" w:rsidRPr="00C0316D" w14:paraId="48F95895" w14:textId="77777777" w:rsidTr="00C0316D">
        <w:trPr>
          <w:trHeight w:val="312"/>
          <w:jc w:val="center"/>
        </w:trPr>
        <w:tc>
          <w:tcPr>
            <w:tcW w:w="984" w:type="dxa"/>
            <w:hideMark/>
          </w:tcPr>
          <w:p w14:paraId="76663D42" w14:textId="77777777" w:rsidR="00C0316D" w:rsidRPr="00C0316D" w:rsidRDefault="00C0316D" w:rsidP="00C0316D">
            <w:pPr>
              <w:jc w:val="both"/>
              <w:rPr>
                <w:rFonts w:ascii="Times New Roman" w:hAnsi="Times New Roman" w:cs="Times New Roman"/>
                <w:sz w:val="24"/>
                <w:szCs w:val="24"/>
              </w:rPr>
            </w:pPr>
            <w:r w:rsidRPr="00C0316D">
              <w:rPr>
                <w:rFonts w:ascii="Times New Roman" w:hAnsi="Times New Roman" w:cs="Times New Roman"/>
                <w:sz w:val="24"/>
                <w:szCs w:val="24"/>
              </w:rPr>
              <w:t>2018</w:t>
            </w:r>
          </w:p>
        </w:tc>
        <w:tc>
          <w:tcPr>
            <w:tcW w:w="2839" w:type="dxa"/>
            <w:noWrap/>
            <w:hideMark/>
          </w:tcPr>
          <w:p w14:paraId="4B48F55A" w14:textId="77777777" w:rsidR="00C0316D" w:rsidRPr="00C0316D" w:rsidRDefault="00C0316D" w:rsidP="00C0316D">
            <w:pPr>
              <w:jc w:val="center"/>
              <w:rPr>
                <w:rFonts w:ascii="Times New Roman" w:hAnsi="Times New Roman" w:cs="Times New Roman"/>
                <w:sz w:val="24"/>
                <w:szCs w:val="24"/>
              </w:rPr>
            </w:pPr>
            <w:r w:rsidRPr="00C0316D">
              <w:rPr>
                <w:rFonts w:ascii="Times New Roman" w:hAnsi="Times New Roman" w:cs="Times New Roman"/>
                <w:sz w:val="24"/>
                <w:szCs w:val="24"/>
              </w:rPr>
              <w:t>0,37</w:t>
            </w:r>
          </w:p>
        </w:tc>
      </w:tr>
      <w:tr w:rsidR="00C0316D" w:rsidRPr="00C0316D" w14:paraId="4F865C1D" w14:textId="77777777" w:rsidTr="00C0316D">
        <w:trPr>
          <w:trHeight w:val="312"/>
          <w:jc w:val="center"/>
        </w:trPr>
        <w:tc>
          <w:tcPr>
            <w:tcW w:w="984" w:type="dxa"/>
            <w:hideMark/>
          </w:tcPr>
          <w:p w14:paraId="20C832A2" w14:textId="77777777" w:rsidR="00C0316D" w:rsidRPr="00C0316D" w:rsidRDefault="00C0316D" w:rsidP="00C0316D">
            <w:pPr>
              <w:jc w:val="both"/>
              <w:rPr>
                <w:rFonts w:ascii="Times New Roman" w:hAnsi="Times New Roman" w:cs="Times New Roman"/>
                <w:sz w:val="24"/>
                <w:szCs w:val="24"/>
              </w:rPr>
            </w:pPr>
            <w:r w:rsidRPr="00C0316D">
              <w:rPr>
                <w:rFonts w:ascii="Times New Roman" w:hAnsi="Times New Roman" w:cs="Times New Roman"/>
                <w:sz w:val="24"/>
                <w:szCs w:val="24"/>
              </w:rPr>
              <w:t>2019</w:t>
            </w:r>
          </w:p>
        </w:tc>
        <w:tc>
          <w:tcPr>
            <w:tcW w:w="2839" w:type="dxa"/>
            <w:noWrap/>
            <w:hideMark/>
          </w:tcPr>
          <w:p w14:paraId="3B4B36E9" w14:textId="77777777" w:rsidR="00C0316D" w:rsidRPr="00C0316D" w:rsidRDefault="00C0316D" w:rsidP="00C0316D">
            <w:pPr>
              <w:jc w:val="center"/>
              <w:rPr>
                <w:rFonts w:ascii="Times New Roman" w:hAnsi="Times New Roman" w:cs="Times New Roman"/>
                <w:sz w:val="24"/>
                <w:szCs w:val="24"/>
              </w:rPr>
            </w:pPr>
            <w:r w:rsidRPr="00C0316D">
              <w:rPr>
                <w:rFonts w:ascii="Times New Roman" w:hAnsi="Times New Roman" w:cs="Times New Roman"/>
                <w:sz w:val="24"/>
                <w:szCs w:val="24"/>
              </w:rPr>
              <w:t>0,32</w:t>
            </w:r>
          </w:p>
        </w:tc>
      </w:tr>
      <w:tr w:rsidR="00C0316D" w:rsidRPr="00C0316D" w14:paraId="449B66C9" w14:textId="77777777" w:rsidTr="00C0316D">
        <w:trPr>
          <w:trHeight w:val="312"/>
          <w:jc w:val="center"/>
        </w:trPr>
        <w:tc>
          <w:tcPr>
            <w:tcW w:w="984" w:type="dxa"/>
            <w:noWrap/>
            <w:hideMark/>
          </w:tcPr>
          <w:p w14:paraId="7088ABB5" w14:textId="77777777" w:rsidR="00C0316D" w:rsidRPr="00C0316D" w:rsidRDefault="00C0316D" w:rsidP="00C0316D">
            <w:pPr>
              <w:jc w:val="both"/>
              <w:rPr>
                <w:rFonts w:ascii="Times New Roman" w:hAnsi="Times New Roman" w:cs="Times New Roman"/>
                <w:sz w:val="24"/>
                <w:szCs w:val="24"/>
              </w:rPr>
            </w:pPr>
            <w:r w:rsidRPr="00C0316D">
              <w:rPr>
                <w:rFonts w:ascii="Times New Roman" w:hAnsi="Times New Roman" w:cs="Times New Roman"/>
                <w:sz w:val="24"/>
                <w:szCs w:val="24"/>
              </w:rPr>
              <w:t>2020</w:t>
            </w:r>
          </w:p>
        </w:tc>
        <w:tc>
          <w:tcPr>
            <w:tcW w:w="2839" w:type="dxa"/>
            <w:noWrap/>
            <w:hideMark/>
          </w:tcPr>
          <w:p w14:paraId="46304387" w14:textId="77777777" w:rsidR="00C0316D" w:rsidRPr="00C0316D" w:rsidRDefault="00C0316D" w:rsidP="00C0316D">
            <w:pPr>
              <w:jc w:val="center"/>
              <w:rPr>
                <w:rFonts w:ascii="Times New Roman" w:hAnsi="Times New Roman" w:cs="Times New Roman"/>
                <w:sz w:val="24"/>
                <w:szCs w:val="24"/>
              </w:rPr>
            </w:pPr>
            <w:r w:rsidRPr="00C0316D">
              <w:rPr>
                <w:rFonts w:ascii="Times New Roman" w:hAnsi="Times New Roman" w:cs="Times New Roman"/>
                <w:sz w:val="24"/>
                <w:szCs w:val="24"/>
              </w:rPr>
              <w:t>0,04</w:t>
            </w:r>
          </w:p>
        </w:tc>
      </w:tr>
      <w:tr w:rsidR="00C0316D" w:rsidRPr="00C0316D" w14:paraId="3C7F993A" w14:textId="77777777" w:rsidTr="00C0316D">
        <w:trPr>
          <w:trHeight w:val="312"/>
          <w:jc w:val="center"/>
        </w:trPr>
        <w:tc>
          <w:tcPr>
            <w:tcW w:w="984" w:type="dxa"/>
            <w:noWrap/>
            <w:hideMark/>
          </w:tcPr>
          <w:p w14:paraId="18C31792" w14:textId="77777777" w:rsidR="00C0316D" w:rsidRPr="00C0316D" w:rsidRDefault="00C0316D" w:rsidP="00C0316D">
            <w:pPr>
              <w:jc w:val="both"/>
              <w:rPr>
                <w:rFonts w:ascii="Times New Roman" w:hAnsi="Times New Roman" w:cs="Times New Roman"/>
                <w:sz w:val="24"/>
                <w:szCs w:val="24"/>
              </w:rPr>
            </w:pPr>
            <w:r w:rsidRPr="00C0316D">
              <w:rPr>
                <w:rFonts w:ascii="Times New Roman" w:hAnsi="Times New Roman" w:cs="Times New Roman"/>
                <w:sz w:val="24"/>
                <w:szCs w:val="24"/>
              </w:rPr>
              <w:t>2021</w:t>
            </w:r>
          </w:p>
        </w:tc>
        <w:tc>
          <w:tcPr>
            <w:tcW w:w="2839" w:type="dxa"/>
            <w:noWrap/>
            <w:hideMark/>
          </w:tcPr>
          <w:p w14:paraId="0F6BFAC2" w14:textId="77777777" w:rsidR="00C0316D" w:rsidRPr="00C0316D" w:rsidRDefault="00C0316D" w:rsidP="00C0316D">
            <w:pPr>
              <w:jc w:val="center"/>
              <w:rPr>
                <w:rFonts w:ascii="Times New Roman" w:hAnsi="Times New Roman" w:cs="Times New Roman"/>
                <w:sz w:val="24"/>
                <w:szCs w:val="24"/>
              </w:rPr>
            </w:pPr>
            <w:r w:rsidRPr="00C0316D">
              <w:rPr>
                <w:rFonts w:ascii="Times New Roman" w:hAnsi="Times New Roman" w:cs="Times New Roman"/>
                <w:sz w:val="24"/>
                <w:szCs w:val="24"/>
              </w:rPr>
              <w:t>0,26</w:t>
            </w:r>
          </w:p>
        </w:tc>
      </w:tr>
      <w:tr w:rsidR="00C0316D" w:rsidRPr="00C0316D" w14:paraId="198F26D1" w14:textId="77777777" w:rsidTr="00C0316D">
        <w:trPr>
          <w:trHeight w:val="312"/>
          <w:jc w:val="center"/>
        </w:trPr>
        <w:tc>
          <w:tcPr>
            <w:tcW w:w="984" w:type="dxa"/>
            <w:noWrap/>
            <w:hideMark/>
          </w:tcPr>
          <w:p w14:paraId="06261B1E" w14:textId="77777777" w:rsidR="00C0316D" w:rsidRPr="00C0316D" w:rsidRDefault="00C0316D" w:rsidP="00C0316D">
            <w:pPr>
              <w:jc w:val="both"/>
              <w:rPr>
                <w:rFonts w:ascii="Times New Roman" w:hAnsi="Times New Roman" w:cs="Times New Roman"/>
                <w:sz w:val="24"/>
                <w:szCs w:val="24"/>
              </w:rPr>
            </w:pPr>
            <w:r w:rsidRPr="00C0316D">
              <w:rPr>
                <w:rFonts w:ascii="Times New Roman" w:hAnsi="Times New Roman" w:cs="Times New Roman"/>
                <w:sz w:val="24"/>
                <w:szCs w:val="24"/>
              </w:rPr>
              <w:t>2022</w:t>
            </w:r>
          </w:p>
        </w:tc>
        <w:tc>
          <w:tcPr>
            <w:tcW w:w="2839" w:type="dxa"/>
            <w:noWrap/>
            <w:hideMark/>
          </w:tcPr>
          <w:p w14:paraId="7EEB0797" w14:textId="77777777" w:rsidR="00C0316D" w:rsidRPr="00C0316D" w:rsidRDefault="00C0316D" w:rsidP="00C0316D">
            <w:pPr>
              <w:jc w:val="center"/>
              <w:rPr>
                <w:rFonts w:ascii="Times New Roman" w:hAnsi="Times New Roman" w:cs="Times New Roman"/>
                <w:sz w:val="24"/>
                <w:szCs w:val="24"/>
              </w:rPr>
            </w:pPr>
            <w:r w:rsidRPr="00C0316D">
              <w:rPr>
                <w:rFonts w:ascii="Times New Roman" w:hAnsi="Times New Roman" w:cs="Times New Roman"/>
                <w:sz w:val="24"/>
                <w:szCs w:val="24"/>
              </w:rPr>
              <w:t>0,32</w:t>
            </w:r>
          </w:p>
        </w:tc>
      </w:tr>
    </w:tbl>
    <w:p w14:paraId="076E9B5F" w14:textId="77777777" w:rsidR="00C0316D" w:rsidRPr="00244B98" w:rsidRDefault="00C0316D" w:rsidP="000B294C">
      <w:pPr>
        <w:spacing w:after="0" w:line="312" w:lineRule="auto"/>
        <w:ind w:firstLine="709"/>
        <w:jc w:val="both"/>
        <w:rPr>
          <w:rFonts w:ascii="Times New Roman" w:hAnsi="Times New Roman" w:cs="Times New Roman"/>
          <w:sz w:val="28"/>
          <w:szCs w:val="28"/>
        </w:rPr>
      </w:pPr>
    </w:p>
    <w:p w14:paraId="7381CFFF" w14:textId="77777777" w:rsidR="00124EB7" w:rsidRDefault="00124EB7" w:rsidP="00124EB7">
      <w:pPr>
        <w:spacing w:after="0" w:line="312" w:lineRule="auto"/>
        <w:ind w:firstLine="709"/>
        <w:jc w:val="both"/>
        <w:rPr>
          <w:rFonts w:ascii="Times New Roman" w:hAnsi="Times New Roman" w:cs="Times New Roman"/>
          <w:sz w:val="28"/>
          <w:szCs w:val="28"/>
        </w:rPr>
      </w:pPr>
      <w:r w:rsidRPr="00124EB7">
        <w:rPr>
          <w:rFonts w:ascii="Times New Roman" w:hAnsi="Times New Roman" w:cs="Times New Roman"/>
          <w:sz w:val="28"/>
          <w:szCs w:val="28"/>
        </w:rPr>
        <w:t>Далі динаміку цього показника зображено на рис. 3.1 у вигляді гістограми, що дозволяє візуально оцінити зміни цього показника протягом різних років. Гістограма надає можливість порівняти значення показника між різними періодами та визначити, чи спостерігається тенденція до покращення чи погіршення фінансового стану підприємства. Такий графічний підхід допомагає краще зрозуміти динаміку розвитку ситуації та приймати обґрунтовані управлінські рішення.</w:t>
      </w:r>
    </w:p>
    <w:p w14:paraId="5E4379F6" w14:textId="3534473A" w:rsidR="00C4230C" w:rsidRPr="00C4230C" w:rsidRDefault="00CE01E1" w:rsidP="00C4230C">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C4230C" w:rsidRPr="00C4230C">
        <w:rPr>
          <w:rFonts w:ascii="Times New Roman" w:hAnsi="Times New Roman" w:cs="Times New Roman"/>
          <w:sz w:val="28"/>
          <w:szCs w:val="28"/>
        </w:rPr>
        <w:t>2018 по 2020 рік інтегральний показник мав тенденцію до зменшення, знижуючись з 0,37 до 0,04. Це свідчить про погіршення фінансового стану корпорації «Артеріум» протягом цього періоду. Можливі причини цього можуть включати негативні економічні тенденції, збільшення конкуренції на ринку або неправильне управління ресурсами.</w:t>
      </w:r>
    </w:p>
    <w:p w14:paraId="5DAAB6D8" w14:textId="77777777" w:rsidR="00C4230C" w:rsidRPr="00C4230C" w:rsidRDefault="00C4230C" w:rsidP="00C4230C">
      <w:pPr>
        <w:spacing w:after="0" w:line="312" w:lineRule="auto"/>
        <w:ind w:firstLine="709"/>
        <w:jc w:val="both"/>
        <w:rPr>
          <w:rFonts w:ascii="Times New Roman" w:hAnsi="Times New Roman" w:cs="Times New Roman"/>
          <w:sz w:val="28"/>
          <w:szCs w:val="28"/>
        </w:rPr>
      </w:pPr>
      <w:r w:rsidRPr="00C4230C">
        <w:rPr>
          <w:rFonts w:ascii="Times New Roman" w:hAnsi="Times New Roman" w:cs="Times New Roman"/>
          <w:sz w:val="28"/>
          <w:szCs w:val="28"/>
        </w:rPr>
        <w:t xml:space="preserve">Проте від 2020 до 2022 року інтегральний показник знову почав зростати, збільшившись до 0,32. Це свідчить про поліпшення фінансового стану корпорації. Можливі причини такого покращення можуть включати </w:t>
      </w:r>
      <w:r w:rsidRPr="00C4230C">
        <w:rPr>
          <w:rFonts w:ascii="Times New Roman" w:hAnsi="Times New Roman" w:cs="Times New Roman"/>
          <w:sz w:val="28"/>
          <w:szCs w:val="28"/>
        </w:rPr>
        <w:lastRenderedPageBreak/>
        <w:t>ефективне впровадження стратегічних заходів, збільшення обсягів продажів або зниження витрат.</w:t>
      </w:r>
    </w:p>
    <w:p w14:paraId="3DE03AFB" w14:textId="77777777" w:rsidR="00C4230C" w:rsidRPr="00124EB7" w:rsidRDefault="00C4230C" w:rsidP="00124EB7">
      <w:pPr>
        <w:spacing w:after="0" w:line="312" w:lineRule="auto"/>
        <w:ind w:firstLine="709"/>
        <w:jc w:val="both"/>
        <w:rPr>
          <w:rFonts w:ascii="Times New Roman" w:hAnsi="Times New Roman" w:cs="Times New Roman"/>
          <w:sz w:val="28"/>
          <w:szCs w:val="28"/>
        </w:rPr>
      </w:pPr>
    </w:p>
    <w:p w14:paraId="0FA94473" w14:textId="315EA90A" w:rsidR="007F7ECA" w:rsidRPr="00124EB7" w:rsidRDefault="007F7ECA" w:rsidP="00E83A0D">
      <w:pPr>
        <w:spacing w:after="0" w:line="312" w:lineRule="auto"/>
        <w:ind w:firstLine="709"/>
        <w:jc w:val="center"/>
        <w:rPr>
          <w:rFonts w:ascii="Times New Roman" w:hAnsi="Times New Roman" w:cs="Times New Roman"/>
          <w:sz w:val="28"/>
          <w:szCs w:val="28"/>
        </w:rPr>
      </w:pPr>
      <w:r w:rsidRPr="00124EB7">
        <w:rPr>
          <w:noProof/>
        </w:rPr>
        <w:drawing>
          <wp:inline distT="0" distB="0" distL="0" distR="0" wp14:anchorId="1787B988" wp14:editId="4C68CFD3">
            <wp:extent cx="4378960" cy="2669540"/>
            <wp:effectExtent l="0" t="0" r="2540" b="16510"/>
            <wp:docPr id="1368665655" name="Диаграмма 1">
              <a:extLst xmlns:a="http://schemas.openxmlformats.org/drawingml/2006/main">
                <a:ext uri="{FF2B5EF4-FFF2-40B4-BE49-F238E27FC236}">
                  <a16:creationId xmlns:a16="http://schemas.microsoft.com/office/drawing/2014/main" id="{AF2B363A-73C2-0C8E-FA94-962043DCEA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F7E1B04" w14:textId="77777777" w:rsidR="00E83A0D" w:rsidRPr="00124EB7" w:rsidRDefault="00E83A0D" w:rsidP="000B294C">
      <w:pPr>
        <w:spacing w:after="0" w:line="312" w:lineRule="auto"/>
        <w:ind w:firstLine="709"/>
        <w:jc w:val="both"/>
        <w:rPr>
          <w:rFonts w:ascii="Times New Roman" w:hAnsi="Times New Roman" w:cs="Times New Roman"/>
          <w:sz w:val="28"/>
          <w:szCs w:val="28"/>
        </w:rPr>
      </w:pPr>
      <w:r w:rsidRPr="00124EB7">
        <w:rPr>
          <w:rFonts w:ascii="Times New Roman" w:hAnsi="Times New Roman" w:cs="Times New Roman"/>
          <w:sz w:val="28"/>
          <w:szCs w:val="28"/>
        </w:rPr>
        <w:t xml:space="preserve">Рис.3.1. Динаміка інтегрального показника фінансового стану корпорації </w:t>
      </w:r>
    </w:p>
    <w:p w14:paraId="00C67676" w14:textId="6A08E051" w:rsidR="007F7ECA" w:rsidRPr="00124EB7" w:rsidRDefault="00E83A0D" w:rsidP="000B294C">
      <w:pPr>
        <w:spacing w:after="0" w:line="312" w:lineRule="auto"/>
        <w:ind w:firstLine="709"/>
        <w:jc w:val="both"/>
        <w:rPr>
          <w:rFonts w:ascii="Times New Roman" w:hAnsi="Times New Roman" w:cs="Times New Roman"/>
          <w:sz w:val="28"/>
          <w:szCs w:val="28"/>
        </w:rPr>
      </w:pPr>
      <w:r w:rsidRPr="00124EB7">
        <w:rPr>
          <w:rFonts w:ascii="Times New Roman" w:hAnsi="Times New Roman" w:cs="Times New Roman"/>
          <w:sz w:val="28"/>
          <w:szCs w:val="28"/>
        </w:rPr>
        <w:t xml:space="preserve">              «Артеріум» за період 2018-2022 рр.</w:t>
      </w:r>
    </w:p>
    <w:p w14:paraId="66AA1264" w14:textId="77777777" w:rsidR="00E83A0D" w:rsidRPr="00CD6585" w:rsidRDefault="00E83A0D" w:rsidP="000B294C">
      <w:pPr>
        <w:spacing w:after="0" w:line="312" w:lineRule="auto"/>
        <w:ind w:firstLine="709"/>
        <w:jc w:val="both"/>
        <w:rPr>
          <w:rFonts w:ascii="Times New Roman" w:hAnsi="Times New Roman" w:cs="Times New Roman"/>
          <w:sz w:val="28"/>
          <w:szCs w:val="28"/>
          <w:highlight w:val="yellow"/>
        </w:rPr>
      </w:pPr>
    </w:p>
    <w:p w14:paraId="68D504A0" w14:textId="1CBD1096" w:rsidR="00CD6585" w:rsidRPr="00CD6585" w:rsidRDefault="00CD6585" w:rsidP="00CD6585">
      <w:pPr>
        <w:spacing w:after="0" w:line="312" w:lineRule="auto"/>
        <w:ind w:firstLine="706"/>
        <w:jc w:val="both"/>
        <w:rPr>
          <w:rFonts w:ascii="Times New Roman" w:hAnsi="Times New Roman" w:cs="Times New Roman"/>
          <w:sz w:val="28"/>
          <w:szCs w:val="28"/>
        </w:rPr>
      </w:pPr>
      <w:bookmarkStart w:id="1" w:name="_Hlk159499326"/>
      <w:r w:rsidRPr="00CD6585">
        <w:rPr>
          <w:rFonts w:ascii="Times New Roman" w:hAnsi="Times New Roman" w:cs="Times New Roman"/>
          <w:sz w:val="28"/>
          <w:szCs w:val="28"/>
          <w:lang w:val="ru-RU"/>
        </w:rPr>
        <w:t>За результатами аналізу фінансового стану корпорації "Артеріум" за період з 2018 по 2022 рік можна зробити наступні висновки</w:t>
      </w:r>
      <w:r>
        <w:rPr>
          <w:rFonts w:ascii="Times New Roman" w:hAnsi="Times New Roman" w:cs="Times New Roman"/>
          <w:sz w:val="28"/>
          <w:szCs w:val="28"/>
          <w:lang w:val="ru-RU"/>
        </w:rPr>
        <w:t xml:space="preserve">. </w:t>
      </w:r>
      <w:r w:rsidRPr="00CD6585">
        <w:rPr>
          <w:rFonts w:ascii="Times New Roman" w:hAnsi="Times New Roman" w:cs="Times New Roman"/>
          <w:sz w:val="28"/>
          <w:szCs w:val="28"/>
        </w:rPr>
        <w:t>З 2018 по 2020 рік відбувалося погіршення фінансового стану компанії, що може бути спричинене різними факторами, такими як економічні умови та конкурентна ситуація на ринку.</w:t>
      </w:r>
      <w:r>
        <w:rPr>
          <w:rFonts w:ascii="Times New Roman" w:hAnsi="Times New Roman" w:cs="Times New Roman"/>
          <w:sz w:val="28"/>
          <w:szCs w:val="28"/>
        </w:rPr>
        <w:t xml:space="preserve"> </w:t>
      </w:r>
      <w:r w:rsidRPr="00CD6585">
        <w:rPr>
          <w:rFonts w:ascii="Times New Roman" w:hAnsi="Times New Roman" w:cs="Times New Roman"/>
          <w:sz w:val="28"/>
          <w:szCs w:val="28"/>
        </w:rPr>
        <w:t>Проте з 2020 року спостерігалася тенденція до поліпшення фінансового стану, що може бути наслідком ефективного впровадження стратегій управління та корекції негативних тенденцій.</w:t>
      </w:r>
      <w:r>
        <w:rPr>
          <w:rFonts w:ascii="Times New Roman" w:hAnsi="Times New Roman" w:cs="Times New Roman"/>
          <w:sz w:val="28"/>
          <w:szCs w:val="28"/>
        </w:rPr>
        <w:t xml:space="preserve"> </w:t>
      </w:r>
      <w:r w:rsidRPr="00CD6585">
        <w:rPr>
          <w:rFonts w:ascii="Times New Roman" w:hAnsi="Times New Roman" w:cs="Times New Roman"/>
          <w:sz w:val="28"/>
          <w:szCs w:val="28"/>
        </w:rPr>
        <w:t>Ця інформація є критично важливою для керівництва компанії, оскільки вона вказує на необхідність аналізувати та коригувати стратегії управління з метою забезпечення стійкого фінансового розвитку у майбутньому.</w:t>
      </w:r>
    </w:p>
    <w:p w14:paraId="4F1F64B3" w14:textId="77777777" w:rsidR="00CD6585" w:rsidRPr="00CD6585" w:rsidRDefault="00CD6585" w:rsidP="00CD6585">
      <w:pPr>
        <w:spacing w:after="0" w:line="312" w:lineRule="auto"/>
        <w:ind w:firstLine="706"/>
        <w:jc w:val="both"/>
        <w:rPr>
          <w:rFonts w:ascii="Times New Roman" w:hAnsi="Times New Roman" w:cs="Times New Roman"/>
          <w:sz w:val="28"/>
          <w:szCs w:val="28"/>
        </w:rPr>
      </w:pPr>
      <w:r w:rsidRPr="00CD6585">
        <w:rPr>
          <w:rFonts w:ascii="Times New Roman" w:hAnsi="Times New Roman" w:cs="Times New Roman"/>
          <w:sz w:val="28"/>
          <w:szCs w:val="28"/>
        </w:rPr>
        <w:t>Отже, у контексті змінюючогося бізнес-середовища, керівництво "Артеріум" повинно удосконалювати свої аналітичні здібності та приймати обґрунтовані рішення на основі аналізу фінансового стану компанії з метою забезпечення стабільного та стійкого розвитку у майбутньому.</w:t>
      </w:r>
    </w:p>
    <w:bookmarkEnd w:id="1"/>
    <w:p w14:paraId="4CC839B7" w14:textId="77777777" w:rsidR="00C4230C" w:rsidRPr="00CD6585" w:rsidRDefault="00C4230C" w:rsidP="00CD6585"/>
    <w:sectPr w:rsidR="00C4230C" w:rsidRPr="00CD6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016D99"/>
    <w:multiLevelType w:val="multilevel"/>
    <w:tmpl w:val="C388B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4335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79"/>
    <w:rsid w:val="000B294C"/>
    <w:rsid w:val="000D7A23"/>
    <w:rsid w:val="000E2BF6"/>
    <w:rsid w:val="000F495F"/>
    <w:rsid w:val="00102ABD"/>
    <w:rsid w:val="00104045"/>
    <w:rsid w:val="001143E3"/>
    <w:rsid w:val="00124EB7"/>
    <w:rsid w:val="00147479"/>
    <w:rsid w:val="001B4A5A"/>
    <w:rsid w:val="00226173"/>
    <w:rsid w:val="00241954"/>
    <w:rsid w:val="00244B98"/>
    <w:rsid w:val="0027129A"/>
    <w:rsid w:val="0028135A"/>
    <w:rsid w:val="00332697"/>
    <w:rsid w:val="0036740A"/>
    <w:rsid w:val="00370E82"/>
    <w:rsid w:val="00381BE1"/>
    <w:rsid w:val="00384B44"/>
    <w:rsid w:val="003B6853"/>
    <w:rsid w:val="00456F20"/>
    <w:rsid w:val="00465DE6"/>
    <w:rsid w:val="004978FE"/>
    <w:rsid w:val="004B71F6"/>
    <w:rsid w:val="004F1198"/>
    <w:rsid w:val="00524C05"/>
    <w:rsid w:val="00554CBD"/>
    <w:rsid w:val="005C0E4E"/>
    <w:rsid w:val="005C64B2"/>
    <w:rsid w:val="0062011B"/>
    <w:rsid w:val="006463C0"/>
    <w:rsid w:val="006519A4"/>
    <w:rsid w:val="006959F1"/>
    <w:rsid w:val="006C08E2"/>
    <w:rsid w:val="0072312D"/>
    <w:rsid w:val="00796D97"/>
    <w:rsid w:val="007C02A1"/>
    <w:rsid w:val="007F7ECA"/>
    <w:rsid w:val="00916515"/>
    <w:rsid w:val="009625B1"/>
    <w:rsid w:val="009B28DB"/>
    <w:rsid w:val="009E56EB"/>
    <w:rsid w:val="00A23274"/>
    <w:rsid w:val="00A55771"/>
    <w:rsid w:val="00A722A5"/>
    <w:rsid w:val="00A82E7F"/>
    <w:rsid w:val="00AA3C4E"/>
    <w:rsid w:val="00AB4599"/>
    <w:rsid w:val="00B30159"/>
    <w:rsid w:val="00B51E63"/>
    <w:rsid w:val="00B83795"/>
    <w:rsid w:val="00BD6FE5"/>
    <w:rsid w:val="00C0316D"/>
    <w:rsid w:val="00C04C12"/>
    <w:rsid w:val="00C24810"/>
    <w:rsid w:val="00C24D43"/>
    <w:rsid w:val="00C3248B"/>
    <w:rsid w:val="00C4230C"/>
    <w:rsid w:val="00C508A1"/>
    <w:rsid w:val="00CD6585"/>
    <w:rsid w:val="00CE01E1"/>
    <w:rsid w:val="00CF7FF3"/>
    <w:rsid w:val="00D0290B"/>
    <w:rsid w:val="00D13555"/>
    <w:rsid w:val="00D24B53"/>
    <w:rsid w:val="00D40BAD"/>
    <w:rsid w:val="00D81489"/>
    <w:rsid w:val="00DA6CE8"/>
    <w:rsid w:val="00DE0B01"/>
    <w:rsid w:val="00DE2C78"/>
    <w:rsid w:val="00DF7AF9"/>
    <w:rsid w:val="00E67B84"/>
    <w:rsid w:val="00E83A0D"/>
    <w:rsid w:val="00E86560"/>
    <w:rsid w:val="00F02055"/>
    <w:rsid w:val="00F06879"/>
    <w:rsid w:val="00F468C5"/>
    <w:rsid w:val="00F823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54C6"/>
  <w15:chartTrackingRefBased/>
  <w15:docId w15:val="{3D0B654C-3CD7-4D2C-939B-0561D884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0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6585"/>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9517">
      <w:bodyDiv w:val="1"/>
      <w:marLeft w:val="0"/>
      <w:marRight w:val="0"/>
      <w:marTop w:val="0"/>
      <w:marBottom w:val="0"/>
      <w:divBdr>
        <w:top w:val="none" w:sz="0" w:space="0" w:color="auto"/>
        <w:left w:val="none" w:sz="0" w:space="0" w:color="auto"/>
        <w:bottom w:val="none" w:sz="0" w:space="0" w:color="auto"/>
        <w:right w:val="none" w:sz="0" w:space="0" w:color="auto"/>
      </w:divBdr>
    </w:div>
    <w:div w:id="56245531">
      <w:bodyDiv w:val="1"/>
      <w:marLeft w:val="0"/>
      <w:marRight w:val="0"/>
      <w:marTop w:val="0"/>
      <w:marBottom w:val="0"/>
      <w:divBdr>
        <w:top w:val="none" w:sz="0" w:space="0" w:color="auto"/>
        <w:left w:val="none" w:sz="0" w:space="0" w:color="auto"/>
        <w:bottom w:val="none" w:sz="0" w:space="0" w:color="auto"/>
        <w:right w:val="none" w:sz="0" w:space="0" w:color="auto"/>
      </w:divBdr>
    </w:div>
    <w:div w:id="79064690">
      <w:bodyDiv w:val="1"/>
      <w:marLeft w:val="0"/>
      <w:marRight w:val="0"/>
      <w:marTop w:val="0"/>
      <w:marBottom w:val="0"/>
      <w:divBdr>
        <w:top w:val="none" w:sz="0" w:space="0" w:color="auto"/>
        <w:left w:val="none" w:sz="0" w:space="0" w:color="auto"/>
        <w:bottom w:val="none" w:sz="0" w:space="0" w:color="auto"/>
        <w:right w:val="none" w:sz="0" w:space="0" w:color="auto"/>
      </w:divBdr>
    </w:div>
    <w:div w:id="190844058">
      <w:bodyDiv w:val="1"/>
      <w:marLeft w:val="0"/>
      <w:marRight w:val="0"/>
      <w:marTop w:val="0"/>
      <w:marBottom w:val="0"/>
      <w:divBdr>
        <w:top w:val="none" w:sz="0" w:space="0" w:color="auto"/>
        <w:left w:val="none" w:sz="0" w:space="0" w:color="auto"/>
        <w:bottom w:val="none" w:sz="0" w:space="0" w:color="auto"/>
        <w:right w:val="none" w:sz="0" w:space="0" w:color="auto"/>
      </w:divBdr>
    </w:div>
    <w:div w:id="265189564">
      <w:bodyDiv w:val="1"/>
      <w:marLeft w:val="0"/>
      <w:marRight w:val="0"/>
      <w:marTop w:val="0"/>
      <w:marBottom w:val="0"/>
      <w:divBdr>
        <w:top w:val="none" w:sz="0" w:space="0" w:color="auto"/>
        <w:left w:val="none" w:sz="0" w:space="0" w:color="auto"/>
        <w:bottom w:val="none" w:sz="0" w:space="0" w:color="auto"/>
        <w:right w:val="none" w:sz="0" w:space="0" w:color="auto"/>
      </w:divBdr>
    </w:div>
    <w:div w:id="664628032">
      <w:bodyDiv w:val="1"/>
      <w:marLeft w:val="0"/>
      <w:marRight w:val="0"/>
      <w:marTop w:val="0"/>
      <w:marBottom w:val="0"/>
      <w:divBdr>
        <w:top w:val="none" w:sz="0" w:space="0" w:color="auto"/>
        <w:left w:val="none" w:sz="0" w:space="0" w:color="auto"/>
        <w:bottom w:val="none" w:sz="0" w:space="0" w:color="auto"/>
        <w:right w:val="none" w:sz="0" w:space="0" w:color="auto"/>
      </w:divBdr>
    </w:div>
    <w:div w:id="793599316">
      <w:bodyDiv w:val="1"/>
      <w:marLeft w:val="0"/>
      <w:marRight w:val="0"/>
      <w:marTop w:val="0"/>
      <w:marBottom w:val="0"/>
      <w:divBdr>
        <w:top w:val="none" w:sz="0" w:space="0" w:color="auto"/>
        <w:left w:val="none" w:sz="0" w:space="0" w:color="auto"/>
        <w:bottom w:val="none" w:sz="0" w:space="0" w:color="auto"/>
        <w:right w:val="none" w:sz="0" w:space="0" w:color="auto"/>
      </w:divBdr>
    </w:div>
    <w:div w:id="884096426">
      <w:bodyDiv w:val="1"/>
      <w:marLeft w:val="0"/>
      <w:marRight w:val="0"/>
      <w:marTop w:val="0"/>
      <w:marBottom w:val="0"/>
      <w:divBdr>
        <w:top w:val="none" w:sz="0" w:space="0" w:color="auto"/>
        <w:left w:val="none" w:sz="0" w:space="0" w:color="auto"/>
        <w:bottom w:val="none" w:sz="0" w:space="0" w:color="auto"/>
        <w:right w:val="none" w:sz="0" w:space="0" w:color="auto"/>
      </w:divBdr>
    </w:div>
    <w:div w:id="1141120884">
      <w:bodyDiv w:val="1"/>
      <w:marLeft w:val="0"/>
      <w:marRight w:val="0"/>
      <w:marTop w:val="0"/>
      <w:marBottom w:val="0"/>
      <w:divBdr>
        <w:top w:val="none" w:sz="0" w:space="0" w:color="auto"/>
        <w:left w:val="none" w:sz="0" w:space="0" w:color="auto"/>
        <w:bottom w:val="none" w:sz="0" w:space="0" w:color="auto"/>
        <w:right w:val="none" w:sz="0" w:space="0" w:color="auto"/>
      </w:divBdr>
    </w:div>
    <w:div w:id="1237940550">
      <w:bodyDiv w:val="1"/>
      <w:marLeft w:val="0"/>
      <w:marRight w:val="0"/>
      <w:marTop w:val="0"/>
      <w:marBottom w:val="0"/>
      <w:divBdr>
        <w:top w:val="none" w:sz="0" w:space="0" w:color="auto"/>
        <w:left w:val="none" w:sz="0" w:space="0" w:color="auto"/>
        <w:bottom w:val="none" w:sz="0" w:space="0" w:color="auto"/>
        <w:right w:val="none" w:sz="0" w:space="0" w:color="auto"/>
      </w:divBdr>
    </w:div>
    <w:div w:id="1264609647">
      <w:bodyDiv w:val="1"/>
      <w:marLeft w:val="0"/>
      <w:marRight w:val="0"/>
      <w:marTop w:val="0"/>
      <w:marBottom w:val="0"/>
      <w:divBdr>
        <w:top w:val="none" w:sz="0" w:space="0" w:color="auto"/>
        <w:left w:val="none" w:sz="0" w:space="0" w:color="auto"/>
        <w:bottom w:val="none" w:sz="0" w:space="0" w:color="auto"/>
        <w:right w:val="none" w:sz="0" w:space="0" w:color="auto"/>
      </w:divBdr>
    </w:div>
    <w:div w:id="1429303982">
      <w:bodyDiv w:val="1"/>
      <w:marLeft w:val="0"/>
      <w:marRight w:val="0"/>
      <w:marTop w:val="0"/>
      <w:marBottom w:val="0"/>
      <w:divBdr>
        <w:top w:val="none" w:sz="0" w:space="0" w:color="auto"/>
        <w:left w:val="none" w:sz="0" w:space="0" w:color="auto"/>
        <w:bottom w:val="none" w:sz="0" w:space="0" w:color="auto"/>
        <w:right w:val="none" w:sz="0" w:space="0" w:color="auto"/>
      </w:divBdr>
    </w:div>
    <w:div w:id="1506746672">
      <w:bodyDiv w:val="1"/>
      <w:marLeft w:val="0"/>
      <w:marRight w:val="0"/>
      <w:marTop w:val="0"/>
      <w:marBottom w:val="0"/>
      <w:divBdr>
        <w:top w:val="none" w:sz="0" w:space="0" w:color="auto"/>
        <w:left w:val="none" w:sz="0" w:space="0" w:color="auto"/>
        <w:bottom w:val="none" w:sz="0" w:space="0" w:color="auto"/>
        <w:right w:val="none" w:sz="0" w:space="0" w:color="auto"/>
      </w:divBdr>
    </w:div>
    <w:div w:id="1618293739">
      <w:bodyDiv w:val="1"/>
      <w:marLeft w:val="0"/>
      <w:marRight w:val="0"/>
      <w:marTop w:val="0"/>
      <w:marBottom w:val="0"/>
      <w:divBdr>
        <w:top w:val="none" w:sz="0" w:space="0" w:color="auto"/>
        <w:left w:val="none" w:sz="0" w:space="0" w:color="auto"/>
        <w:bottom w:val="none" w:sz="0" w:space="0" w:color="auto"/>
        <w:right w:val="none" w:sz="0" w:space="0" w:color="auto"/>
      </w:divBdr>
    </w:div>
    <w:div w:id="1664506002">
      <w:bodyDiv w:val="1"/>
      <w:marLeft w:val="0"/>
      <w:marRight w:val="0"/>
      <w:marTop w:val="0"/>
      <w:marBottom w:val="0"/>
      <w:divBdr>
        <w:top w:val="none" w:sz="0" w:space="0" w:color="auto"/>
        <w:left w:val="none" w:sz="0" w:space="0" w:color="auto"/>
        <w:bottom w:val="none" w:sz="0" w:space="0" w:color="auto"/>
        <w:right w:val="none" w:sz="0" w:space="0" w:color="auto"/>
      </w:divBdr>
    </w:div>
    <w:div w:id="1713188748">
      <w:bodyDiv w:val="1"/>
      <w:marLeft w:val="0"/>
      <w:marRight w:val="0"/>
      <w:marTop w:val="0"/>
      <w:marBottom w:val="0"/>
      <w:divBdr>
        <w:top w:val="none" w:sz="0" w:space="0" w:color="auto"/>
        <w:left w:val="none" w:sz="0" w:space="0" w:color="auto"/>
        <w:bottom w:val="none" w:sz="0" w:space="0" w:color="auto"/>
        <w:right w:val="none" w:sz="0" w:space="0" w:color="auto"/>
      </w:divBdr>
    </w:div>
    <w:div w:id="1827940118">
      <w:bodyDiv w:val="1"/>
      <w:marLeft w:val="0"/>
      <w:marRight w:val="0"/>
      <w:marTop w:val="0"/>
      <w:marBottom w:val="0"/>
      <w:divBdr>
        <w:top w:val="none" w:sz="0" w:space="0" w:color="auto"/>
        <w:left w:val="none" w:sz="0" w:space="0" w:color="auto"/>
        <w:bottom w:val="none" w:sz="0" w:space="0" w:color="auto"/>
        <w:right w:val="none" w:sz="0" w:space="0" w:color="auto"/>
      </w:divBdr>
    </w:div>
    <w:div w:id="1886988762">
      <w:bodyDiv w:val="1"/>
      <w:marLeft w:val="0"/>
      <w:marRight w:val="0"/>
      <w:marTop w:val="0"/>
      <w:marBottom w:val="0"/>
      <w:divBdr>
        <w:top w:val="none" w:sz="0" w:space="0" w:color="auto"/>
        <w:left w:val="none" w:sz="0" w:space="0" w:color="auto"/>
        <w:bottom w:val="none" w:sz="0" w:space="0" w:color="auto"/>
        <w:right w:val="none" w:sz="0" w:space="0" w:color="auto"/>
      </w:divBdr>
    </w:div>
    <w:div w:id="1923374755">
      <w:bodyDiv w:val="1"/>
      <w:marLeft w:val="0"/>
      <w:marRight w:val="0"/>
      <w:marTop w:val="0"/>
      <w:marBottom w:val="0"/>
      <w:divBdr>
        <w:top w:val="none" w:sz="0" w:space="0" w:color="auto"/>
        <w:left w:val="none" w:sz="0" w:space="0" w:color="auto"/>
        <w:bottom w:val="none" w:sz="0" w:space="0" w:color="auto"/>
        <w:right w:val="none" w:sz="0" w:space="0" w:color="auto"/>
      </w:divBdr>
    </w:div>
    <w:div w:id="1928339970">
      <w:bodyDiv w:val="1"/>
      <w:marLeft w:val="0"/>
      <w:marRight w:val="0"/>
      <w:marTop w:val="0"/>
      <w:marBottom w:val="0"/>
      <w:divBdr>
        <w:top w:val="none" w:sz="0" w:space="0" w:color="auto"/>
        <w:left w:val="none" w:sz="0" w:space="0" w:color="auto"/>
        <w:bottom w:val="none" w:sz="0" w:space="0" w:color="auto"/>
        <w:right w:val="none" w:sz="0" w:space="0" w:color="auto"/>
      </w:divBdr>
    </w:div>
    <w:div w:id="1991716451">
      <w:bodyDiv w:val="1"/>
      <w:marLeft w:val="0"/>
      <w:marRight w:val="0"/>
      <w:marTop w:val="0"/>
      <w:marBottom w:val="0"/>
      <w:divBdr>
        <w:top w:val="none" w:sz="0" w:space="0" w:color="auto"/>
        <w:left w:val="none" w:sz="0" w:space="0" w:color="auto"/>
        <w:bottom w:val="none" w:sz="0" w:space="0" w:color="auto"/>
        <w:right w:val="none" w:sz="0" w:space="0" w:color="auto"/>
      </w:divBdr>
    </w:div>
    <w:div w:id="2001881496">
      <w:bodyDiv w:val="1"/>
      <w:marLeft w:val="0"/>
      <w:marRight w:val="0"/>
      <w:marTop w:val="0"/>
      <w:marBottom w:val="0"/>
      <w:divBdr>
        <w:top w:val="none" w:sz="0" w:space="0" w:color="auto"/>
        <w:left w:val="none" w:sz="0" w:space="0" w:color="auto"/>
        <w:bottom w:val="none" w:sz="0" w:space="0" w:color="auto"/>
        <w:right w:val="none" w:sz="0" w:space="0" w:color="auto"/>
      </w:divBdr>
    </w:div>
    <w:div w:id="20877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bb2a3d5006789248/&#1056;&#1072;&#1073;&#1086;&#1095;&#1080;&#1081;%20&#1089;&#1090;&#1086;&#1083;/&#1044;&#1077;&#1081;&#1085;&#1077;&#1082;&#1086;%20&#1088;&#1086;&#1079;&#1076;&#1110;&#1083;%20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'[Дейнеко розділ 3.xlsx]Лист1'!$C$53</c:f>
              <c:strCache>
                <c:ptCount val="1"/>
                <c:pt idx="0">
                  <c:v>Інтегральний показник</c:v>
                </c:pt>
              </c:strCache>
            </c:strRef>
          </c:tx>
          <c:spPr>
            <a:solidFill>
              <a:schemeClr val="accent3"/>
            </a:solidFill>
            <a:ln>
              <a:noFill/>
            </a:ln>
            <a:effectLst/>
          </c:spPr>
          <c:invertIfNegative val="0"/>
          <c:cat>
            <c:numRef>
              <c:f>'[Дейнеко розділ 3.xlsx]Лист1'!$B$54:$B$58</c:f>
              <c:numCache>
                <c:formatCode>General</c:formatCode>
                <c:ptCount val="5"/>
                <c:pt idx="0">
                  <c:v>2018</c:v>
                </c:pt>
                <c:pt idx="1">
                  <c:v>2019</c:v>
                </c:pt>
                <c:pt idx="2">
                  <c:v>2020</c:v>
                </c:pt>
                <c:pt idx="3">
                  <c:v>2021</c:v>
                </c:pt>
                <c:pt idx="4">
                  <c:v>2022</c:v>
                </c:pt>
              </c:numCache>
            </c:numRef>
          </c:cat>
          <c:val>
            <c:numRef>
              <c:f>'[Дейнеко розділ 3.xlsx]Лист1'!$C$54:$C$58</c:f>
              <c:numCache>
                <c:formatCode>0.00</c:formatCode>
                <c:ptCount val="5"/>
                <c:pt idx="0">
                  <c:v>0.37069551095532671</c:v>
                </c:pt>
                <c:pt idx="1">
                  <c:v>0.3244502801564455</c:v>
                </c:pt>
                <c:pt idx="2">
                  <c:v>3.8727938082643965E-2</c:v>
                </c:pt>
                <c:pt idx="3">
                  <c:v>0.25932527623509261</c:v>
                </c:pt>
                <c:pt idx="4">
                  <c:v>0.32364947578483771</c:v>
                </c:pt>
              </c:numCache>
            </c:numRef>
          </c:val>
          <c:extLst>
            <c:ext xmlns:c16="http://schemas.microsoft.com/office/drawing/2014/chart" uri="{C3380CC4-5D6E-409C-BE32-E72D297353CC}">
              <c16:uniqueId val="{00000000-7397-45B2-B870-BDD446663968}"/>
            </c:ext>
          </c:extLst>
        </c:ser>
        <c:dLbls>
          <c:showLegendKey val="0"/>
          <c:showVal val="0"/>
          <c:showCatName val="0"/>
          <c:showSerName val="0"/>
          <c:showPercent val="0"/>
          <c:showBubbleSize val="0"/>
        </c:dLbls>
        <c:gapWidth val="219"/>
        <c:overlap val="-27"/>
        <c:axId val="624522400"/>
        <c:axId val="624524920"/>
      </c:barChart>
      <c:catAx>
        <c:axId val="624522400"/>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a:t>Рік</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24524920"/>
        <c:crosses val="autoZero"/>
        <c:auto val="1"/>
        <c:lblAlgn val="ctr"/>
        <c:lblOffset val="100"/>
        <c:noMultiLvlLbl val="0"/>
      </c:catAx>
      <c:valAx>
        <c:axId val="624524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a:t>Інтегральний показник</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24522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2170</Words>
  <Characters>12375</Characters>
  <Application>Microsoft Office Word</Application>
  <DocSecurity>0</DocSecurity>
  <Lines>103</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Veta Tkachenko</dc:creator>
  <cp:keywords/>
  <dc:description/>
  <cp:lastModifiedBy>Anna Deineko</cp:lastModifiedBy>
  <cp:revision>8</cp:revision>
  <dcterms:created xsi:type="dcterms:W3CDTF">2024-03-02T12:01:00Z</dcterms:created>
  <dcterms:modified xsi:type="dcterms:W3CDTF">2024-04-20T20:00:00Z</dcterms:modified>
</cp:coreProperties>
</file>